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附件2</w:t>
      </w:r>
    </w:p>
    <w:p>
      <w:pPr>
        <w:spacing w:line="560" w:lineRule="exact"/>
        <w:rPr>
          <w:rFonts w:ascii="Times New Roman" w:hAnsi="Times New Roman"/>
        </w:rPr>
      </w:pPr>
    </w:p>
    <w:p>
      <w:pPr>
        <w:spacing w:line="56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截至202</w:t>
      </w:r>
      <w:r>
        <w:rPr>
          <w:rFonts w:hint="eastAsia" w:ascii="Times New Roman" w:hAnsi="Times New Roman" w:eastAsia="方正小标宋简体"/>
          <w:sz w:val="44"/>
          <w:szCs w:val="44"/>
        </w:rPr>
        <w:t>2</w:t>
      </w:r>
      <w:r>
        <w:rPr>
          <w:rFonts w:ascii="Times New Roman" w:hAnsi="Times New Roman" w:eastAsia="方正小标宋简体"/>
          <w:sz w:val="44"/>
          <w:szCs w:val="44"/>
        </w:rPr>
        <w:t>年末发行</w:t>
      </w:r>
      <w:bookmarkStart w:id="0" w:name="_GoBack"/>
      <w:bookmarkEnd w:id="0"/>
      <w:r>
        <w:rPr>
          <w:rFonts w:ascii="Times New Roman" w:hAnsi="Times New Roman" w:eastAsia="方正小标宋简体"/>
          <w:sz w:val="44"/>
          <w:szCs w:val="44"/>
        </w:rPr>
        <w:t>的新增地方政府</w:t>
      </w:r>
    </w:p>
    <w:p>
      <w:pPr>
        <w:spacing w:line="56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一般债券资金收支情况表</w:t>
      </w:r>
    </w:p>
    <w:p>
      <w:pPr>
        <w:widowControl/>
        <w:jc w:val="left"/>
        <w:rPr>
          <w:rFonts w:ascii="Times New Roman" w:hAnsi="Times New Roman"/>
          <w:sz w:val="20"/>
          <w:szCs w:val="20"/>
        </w:rPr>
      </w:pPr>
    </w:p>
    <w:p>
      <w:pPr>
        <w:widowControl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</w:rPr>
        <w:t>金额单位：亿元</w:t>
      </w:r>
    </w:p>
    <w:tbl>
      <w:tblPr>
        <w:tblStyle w:val="6"/>
        <w:tblW w:w="91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9"/>
        <w:gridCol w:w="2202"/>
        <w:gridCol w:w="2190"/>
        <w:gridCol w:w="1798"/>
        <w:gridCol w:w="20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899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2"/>
                <w:szCs w:val="44"/>
              </w:rPr>
            </w:pPr>
            <w:r>
              <w:rPr>
                <w:rFonts w:ascii="Times New Roman" w:hAnsi="Times New Roman" w:eastAsia="黑体"/>
                <w:sz w:val="22"/>
                <w:szCs w:val="44"/>
              </w:rPr>
              <w:t>序号</w:t>
            </w:r>
          </w:p>
        </w:tc>
        <w:tc>
          <w:tcPr>
            <w:tcW w:w="439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2"/>
                <w:szCs w:val="44"/>
              </w:rPr>
            </w:pPr>
            <w:r>
              <w:rPr>
                <w:rFonts w:ascii="Times New Roman" w:hAnsi="Times New Roman" w:eastAsia="黑体"/>
                <w:sz w:val="22"/>
                <w:szCs w:val="44"/>
              </w:rPr>
              <w:t>截至202</w:t>
            </w:r>
            <w:r>
              <w:rPr>
                <w:rFonts w:hint="eastAsia" w:ascii="Times New Roman" w:hAnsi="Times New Roman" w:eastAsia="黑体"/>
                <w:sz w:val="22"/>
                <w:szCs w:val="44"/>
              </w:rPr>
              <w:t>2</w:t>
            </w:r>
            <w:r>
              <w:rPr>
                <w:rFonts w:ascii="Times New Roman" w:hAnsi="Times New Roman" w:eastAsia="黑体"/>
                <w:sz w:val="22"/>
                <w:szCs w:val="44"/>
              </w:rPr>
              <w:t>年末新增一般债券资金收入</w:t>
            </w:r>
          </w:p>
        </w:tc>
        <w:tc>
          <w:tcPr>
            <w:tcW w:w="382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2"/>
                <w:szCs w:val="44"/>
              </w:rPr>
            </w:pPr>
            <w:r>
              <w:rPr>
                <w:rFonts w:ascii="Times New Roman" w:hAnsi="Times New Roman" w:eastAsia="黑体"/>
                <w:sz w:val="22"/>
                <w:szCs w:val="44"/>
              </w:rPr>
              <w:t>截至202</w:t>
            </w:r>
            <w:r>
              <w:rPr>
                <w:rFonts w:hint="eastAsia" w:ascii="Times New Roman" w:hAnsi="Times New Roman" w:eastAsia="黑体"/>
                <w:sz w:val="22"/>
                <w:szCs w:val="44"/>
              </w:rPr>
              <w:t>2</w:t>
            </w:r>
            <w:r>
              <w:rPr>
                <w:rFonts w:ascii="Times New Roman" w:hAnsi="Times New Roman" w:eastAsia="黑体"/>
                <w:sz w:val="22"/>
                <w:szCs w:val="44"/>
              </w:rPr>
              <w:t>年末新增一般债券资金安排的支出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9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2"/>
                <w:szCs w:val="44"/>
              </w:rPr>
            </w:pPr>
          </w:p>
        </w:tc>
        <w:tc>
          <w:tcPr>
            <w:tcW w:w="220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2"/>
                <w:szCs w:val="44"/>
              </w:rPr>
            </w:pPr>
            <w:r>
              <w:rPr>
                <w:rFonts w:ascii="Times New Roman" w:hAnsi="Times New Roman" w:eastAsia="黑体"/>
                <w:sz w:val="22"/>
                <w:szCs w:val="44"/>
              </w:rPr>
              <w:t>债券名称</w:t>
            </w:r>
          </w:p>
        </w:tc>
        <w:tc>
          <w:tcPr>
            <w:tcW w:w="219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2"/>
                <w:szCs w:val="44"/>
              </w:rPr>
            </w:pPr>
            <w:r>
              <w:rPr>
                <w:rFonts w:ascii="Times New Roman" w:hAnsi="Times New Roman" w:eastAsia="黑体"/>
                <w:sz w:val="22"/>
                <w:szCs w:val="44"/>
              </w:rPr>
              <w:t>金额</w:t>
            </w:r>
          </w:p>
        </w:tc>
        <w:tc>
          <w:tcPr>
            <w:tcW w:w="179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2"/>
                <w:szCs w:val="44"/>
              </w:rPr>
            </w:pPr>
            <w:r>
              <w:rPr>
                <w:rFonts w:ascii="Times New Roman" w:hAnsi="Times New Roman" w:eastAsia="黑体"/>
                <w:sz w:val="22"/>
                <w:szCs w:val="44"/>
              </w:rPr>
              <w:t>支出功能分类</w:t>
            </w:r>
          </w:p>
        </w:tc>
        <w:tc>
          <w:tcPr>
            <w:tcW w:w="202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2"/>
                <w:szCs w:val="44"/>
              </w:rPr>
            </w:pPr>
            <w:r>
              <w:rPr>
                <w:rFonts w:ascii="Times New Roman" w:hAnsi="Times New Roman" w:eastAsia="黑体"/>
                <w:sz w:val="22"/>
                <w:szCs w:val="44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899" w:type="dxa"/>
            <w:shd w:val="clear" w:color="auto" w:fill="auto"/>
          </w:tcPr>
          <w:p>
            <w:pPr>
              <w:snapToGrid w:val="0"/>
              <w:jc w:val="left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  <w:t>合计</w:t>
            </w:r>
          </w:p>
        </w:tc>
        <w:tc>
          <w:tcPr>
            <w:tcW w:w="2202" w:type="dxa"/>
            <w:shd w:val="clear" w:color="auto" w:fill="auto"/>
          </w:tcPr>
          <w:p>
            <w:pPr>
              <w:snapToGrid w:val="0"/>
              <w:jc w:val="left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2190" w:type="dxa"/>
            <w:shd w:val="clear" w:color="auto" w:fill="auto"/>
          </w:tcPr>
          <w:p>
            <w:pPr>
              <w:snapToGrid w:val="0"/>
              <w:jc w:val="left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1798" w:type="dxa"/>
            <w:shd w:val="clear" w:color="auto" w:fill="auto"/>
          </w:tcPr>
          <w:p>
            <w:pPr>
              <w:snapToGrid w:val="0"/>
              <w:jc w:val="left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2027" w:type="dxa"/>
            <w:shd w:val="clear" w:color="auto" w:fill="auto"/>
          </w:tcPr>
          <w:p>
            <w:pPr>
              <w:snapToGrid w:val="0"/>
              <w:jc w:val="left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99" w:type="dxa"/>
            <w:shd w:val="clear" w:color="auto" w:fill="auto"/>
          </w:tcPr>
          <w:p>
            <w:pPr>
              <w:snapToGrid w:val="0"/>
              <w:jc w:val="left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202" w:type="dxa"/>
            <w:shd w:val="clear" w:color="auto" w:fill="auto"/>
          </w:tcPr>
          <w:p>
            <w:pPr>
              <w:snapToGrid w:val="0"/>
              <w:jc w:val="left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  <w:t>　2022年广西壮族自治区政府一般债券（二期）</w:t>
            </w:r>
          </w:p>
        </w:tc>
        <w:tc>
          <w:tcPr>
            <w:tcW w:w="2190" w:type="dxa"/>
            <w:shd w:val="clear" w:color="auto" w:fill="auto"/>
          </w:tcPr>
          <w:p>
            <w:pPr>
              <w:snapToGrid w:val="0"/>
              <w:jc w:val="left"/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  <w:t>　</w:t>
            </w:r>
            <w:r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  <w:t>0.52</w:t>
            </w:r>
          </w:p>
        </w:tc>
        <w:tc>
          <w:tcPr>
            <w:tcW w:w="1798" w:type="dxa"/>
            <w:shd w:val="clear" w:color="auto" w:fill="auto"/>
          </w:tcPr>
          <w:p>
            <w:pPr>
              <w:snapToGrid w:val="0"/>
              <w:jc w:val="left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  <w:t>205教育支出</w:t>
            </w:r>
          </w:p>
        </w:tc>
        <w:tc>
          <w:tcPr>
            <w:tcW w:w="2027" w:type="dxa"/>
            <w:shd w:val="clear" w:color="auto" w:fill="auto"/>
          </w:tcPr>
          <w:p>
            <w:pPr>
              <w:snapToGrid w:val="0"/>
              <w:jc w:val="left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  <w:t>　</w:t>
            </w:r>
            <w:r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  <w:t>0.</w:t>
            </w:r>
            <w:r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  <w:t>5193878017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99" w:type="dxa"/>
            <w:shd w:val="clear" w:color="auto" w:fill="auto"/>
          </w:tcPr>
          <w:p>
            <w:pPr>
              <w:jc w:val="center"/>
              <w:rPr>
                <w:rFonts w:ascii="Times New Roman" w:hAnsi="Times New Roman" w:eastAsia="仿宋_GB2312"/>
                <w:sz w:val="22"/>
                <w:szCs w:val="44"/>
              </w:rPr>
            </w:pPr>
          </w:p>
        </w:tc>
        <w:tc>
          <w:tcPr>
            <w:tcW w:w="220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2190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1798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</w:p>
        </w:tc>
        <w:tc>
          <w:tcPr>
            <w:tcW w:w="2027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99" w:type="dxa"/>
            <w:shd w:val="clear" w:color="auto" w:fill="auto"/>
          </w:tcPr>
          <w:p>
            <w:pPr>
              <w:jc w:val="center"/>
              <w:rPr>
                <w:rFonts w:ascii="Times New Roman" w:hAnsi="Times New Roman" w:eastAsia="仿宋_GB2312"/>
                <w:sz w:val="22"/>
                <w:szCs w:val="44"/>
              </w:rPr>
            </w:pPr>
          </w:p>
        </w:tc>
        <w:tc>
          <w:tcPr>
            <w:tcW w:w="220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2190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1798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</w:p>
        </w:tc>
        <w:tc>
          <w:tcPr>
            <w:tcW w:w="2027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99" w:type="dxa"/>
            <w:shd w:val="clear" w:color="auto" w:fill="auto"/>
          </w:tcPr>
          <w:p>
            <w:pPr>
              <w:jc w:val="center"/>
              <w:rPr>
                <w:rFonts w:ascii="Times New Roman" w:hAnsi="Times New Roman" w:eastAsia="仿宋_GB2312"/>
                <w:sz w:val="22"/>
                <w:szCs w:val="44"/>
              </w:rPr>
            </w:pPr>
          </w:p>
        </w:tc>
        <w:tc>
          <w:tcPr>
            <w:tcW w:w="220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2190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1798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</w:p>
        </w:tc>
        <w:tc>
          <w:tcPr>
            <w:tcW w:w="2027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99" w:type="dxa"/>
            <w:shd w:val="clear" w:color="auto" w:fill="auto"/>
          </w:tcPr>
          <w:p>
            <w:pPr>
              <w:jc w:val="center"/>
              <w:rPr>
                <w:rFonts w:ascii="Times New Roman" w:hAnsi="Times New Roman" w:eastAsia="仿宋_GB2312"/>
                <w:sz w:val="22"/>
                <w:szCs w:val="44"/>
              </w:rPr>
            </w:pPr>
          </w:p>
        </w:tc>
        <w:tc>
          <w:tcPr>
            <w:tcW w:w="220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2190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1798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</w:p>
        </w:tc>
        <w:tc>
          <w:tcPr>
            <w:tcW w:w="2027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99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</w:p>
        </w:tc>
        <w:tc>
          <w:tcPr>
            <w:tcW w:w="220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2190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1798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</w:p>
        </w:tc>
        <w:tc>
          <w:tcPr>
            <w:tcW w:w="2027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99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220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2190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1798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</w:p>
        </w:tc>
        <w:tc>
          <w:tcPr>
            <w:tcW w:w="2027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99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220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2190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1798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</w:p>
        </w:tc>
        <w:tc>
          <w:tcPr>
            <w:tcW w:w="2027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99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220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2190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1798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</w:p>
        </w:tc>
        <w:tc>
          <w:tcPr>
            <w:tcW w:w="2027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99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220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2190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1798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</w:p>
        </w:tc>
        <w:tc>
          <w:tcPr>
            <w:tcW w:w="2027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99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220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2190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1798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</w:p>
        </w:tc>
        <w:tc>
          <w:tcPr>
            <w:tcW w:w="2027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99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220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2190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1798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</w:p>
        </w:tc>
        <w:tc>
          <w:tcPr>
            <w:tcW w:w="2027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99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220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2190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1798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</w:p>
        </w:tc>
        <w:tc>
          <w:tcPr>
            <w:tcW w:w="2027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99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220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2190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1798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</w:p>
        </w:tc>
        <w:tc>
          <w:tcPr>
            <w:tcW w:w="2027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99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220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2190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1798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</w:p>
        </w:tc>
        <w:tc>
          <w:tcPr>
            <w:tcW w:w="2027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99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220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2190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1798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</w:p>
        </w:tc>
        <w:tc>
          <w:tcPr>
            <w:tcW w:w="2027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99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220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2190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1798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</w:p>
        </w:tc>
        <w:tc>
          <w:tcPr>
            <w:tcW w:w="2027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99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220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2190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1798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</w:p>
        </w:tc>
        <w:tc>
          <w:tcPr>
            <w:tcW w:w="2027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99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220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2190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1798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</w:p>
        </w:tc>
        <w:tc>
          <w:tcPr>
            <w:tcW w:w="2027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99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220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2190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1798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</w:p>
        </w:tc>
        <w:tc>
          <w:tcPr>
            <w:tcW w:w="2027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99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220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2190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  <w:tc>
          <w:tcPr>
            <w:tcW w:w="1798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</w:p>
        </w:tc>
        <w:tc>
          <w:tcPr>
            <w:tcW w:w="2027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2"/>
                <w:szCs w:val="44"/>
              </w:rPr>
            </w:pPr>
            <w:r>
              <w:rPr>
                <w:rFonts w:ascii="Times New Roman" w:hAnsi="Times New Roman" w:eastAsia="仿宋_GB2312"/>
                <w:sz w:val="22"/>
                <w:szCs w:val="44"/>
              </w:rPr>
              <w:t>　</w:t>
            </w:r>
          </w:p>
        </w:tc>
      </w:tr>
    </w:tbl>
    <w:p>
      <w:pPr>
        <w:widowControl/>
        <w:jc w:val="left"/>
        <w:rPr>
          <w:rFonts w:ascii="Times New Roman" w:hAnsi="Times New Roman" w:eastAsia="仿宋_GB2312"/>
          <w:sz w:val="28"/>
          <w:szCs w:val="28"/>
        </w:rPr>
      </w:pPr>
    </w:p>
    <w:sectPr>
      <w:footerReference r:id="rId4" w:type="first"/>
      <w:footerReference r:id="rId3" w:type="default"/>
      <w:pgSz w:w="11906" w:h="16838"/>
      <w:pgMar w:top="1701" w:right="1321" w:bottom="1418" w:left="1474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270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 w:eastAsia="zh-CN"/>
      </w:rPr>
      <w:t>12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trackRevisions w:val="1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F21"/>
    <w:rsid w:val="00005BC1"/>
    <w:rsid w:val="00173470"/>
    <w:rsid w:val="00707492"/>
    <w:rsid w:val="00767542"/>
    <w:rsid w:val="008E6F21"/>
    <w:rsid w:val="00D82229"/>
    <w:rsid w:val="0F074803"/>
    <w:rsid w:val="23C770D8"/>
    <w:rsid w:val="2B777FAA"/>
    <w:rsid w:val="2D5A1F76"/>
    <w:rsid w:val="3D3E2FCC"/>
    <w:rsid w:val="3F2B08B6"/>
    <w:rsid w:val="4D675522"/>
    <w:rsid w:val="5618008C"/>
    <w:rsid w:val="564A21CE"/>
    <w:rsid w:val="5A945002"/>
    <w:rsid w:val="5F3015D3"/>
    <w:rsid w:val="5F9A0A20"/>
    <w:rsid w:val="60E45A27"/>
    <w:rsid w:val="727E6005"/>
    <w:rsid w:val="7C7461D1"/>
    <w:rsid w:val="7CEB6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sz w:val="2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11</Pages>
  <Words>558</Words>
  <Characters>3181</Characters>
  <Lines>26</Lines>
  <Paragraphs>7</Paragraphs>
  <TotalTime>8</TotalTime>
  <ScaleCrop>false</ScaleCrop>
  <LinksUpToDate>false</LinksUpToDate>
  <CharactersWithSpaces>3732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2023-06-14T00:51:00Z</dcterms:created>
  <dc:creator>蒙柳玉</dc:creator>
  <cp:lastModifiedBy>Administrator</cp:lastModifiedBy>
  <cp:lastPrinted>2023-06-19T00:58:00Z</cp:lastPrinted>
  <dcterms:modified xsi:type="dcterms:W3CDTF">2023-06-21T12:19:38Z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