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3B96C">
      <w:pPr>
        <w:keepNext w:val="0"/>
        <w:keepLines w:val="0"/>
        <w:pageBreakBefore w:val="0"/>
        <w:kinsoku/>
        <w:wordWrap/>
        <w:overflowPunct/>
        <w:topLinePunct w:val="0"/>
        <w:autoSpaceDE/>
        <w:autoSpaceDN/>
        <w:bidi w:val="0"/>
        <w:spacing w:after="0" w:line="560" w:lineRule="exact"/>
        <w:ind w:left="0" w:leftChars="0"/>
        <w:textAlignment w:val="auto"/>
        <w:outlineLvl w:val="9"/>
        <w:rPr>
          <w:rFonts w:hint="default" w:ascii="Times New Roman" w:hAnsi="Times New Roman" w:eastAsia="仿宋_GB2312" w:cs="Times New Roman"/>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附件</w:t>
      </w:r>
      <w:r>
        <w:rPr>
          <w:rFonts w:hint="default" w:ascii="Times New Roman" w:hAnsi="Times New Roman" w:eastAsia="仿宋_GB2312" w:cs="Times New Roman"/>
          <w:kern w:val="0"/>
          <w:sz w:val="32"/>
          <w:szCs w:val="32"/>
          <w:highlight w:val="none"/>
          <w:lang w:val="en-US" w:eastAsia="zh-CN"/>
        </w:rPr>
        <w:t>2</w:t>
      </w:r>
    </w:p>
    <w:p w14:paraId="4820FC2D">
      <w:pPr>
        <w:keepNext w:val="0"/>
        <w:keepLines w:val="0"/>
        <w:pageBreakBefore w:val="0"/>
        <w:kinsoku/>
        <w:wordWrap/>
        <w:overflowPunct/>
        <w:topLinePunct w:val="0"/>
        <w:autoSpaceDE/>
        <w:autoSpaceDN/>
        <w:bidi w:val="0"/>
        <w:adjustRightInd w:val="0"/>
        <w:snapToGrid w:val="0"/>
        <w:spacing w:after="0" w:line="560" w:lineRule="exact"/>
        <w:ind w:left="0" w:leftChars="0"/>
        <w:jc w:val="center"/>
        <w:textAlignment w:val="auto"/>
        <w:outlineLvl w:val="9"/>
        <w:rPr>
          <w:rFonts w:hint="eastAsia" w:eastAsia="方正小标宋简体"/>
          <w:bCs/>
          <w:kern w:val="0"/>
          <w:sz w:val="44"/>
          <w:szCs w:val="44"/>
          <w:highlight w:val="none"/>
        </w:rPr>
      </w:pPr>
    </w:p>
    <w:p w14:paraId="3025CE7A">
      <w:pPr>
        <w:keepNext w:val="0"/>
        <w:keepLines w:val="0"/>
        <w:pageBreakBefore w:val="0"/>
        <w:kinsoku/>
        <w:wordWrap/>
        <w:overflowPunct/>
        <w:topLinePunct w:val="0"/>
        <w:autoSpaceDE/>
        <w:autoSpaceDN/>
        <w:bidi w:val="0"/>
        <w:adjustRightInd w:val="0"/>
        <w:snapToGrid w:val="0"/>
        <w:spacing w:after="0" w:line="560" w:lineRule="exact"/>
        <w:ind w:left="0" w:leftChars="0"/>
        <w:jc w:val="center"/>
        <w:textAlignment w:val="auto"/>
        <w:outlineLvl w:val="9"/>
        <w:rPr>
          <w:rStyle w:val="13"/>
          <w:rFonts w:hint="eastAsia" w:ascii="方正小标宋简体" w:eastAsia="方正小标宋简体"/>
          <w:b w:val="0"/>
          <w:sz w:val="44"/>
          <w:szCs w:val="44"/>
          <w:highlight w:val="none"/>
        </w:rPr>
      </w:pPr>
      <w:bookmarkStart w:id="0" w:name="_GoBack"/>
      <w:bookmarkEnd w:id="0"/>
      <w:r>
        <w:rPr>
          <w:rFonts w:hint="eastAsia" w:eastAsia="方正小标宋简体"/>
          <w:bCs/>
          <w:kern w:val="0"/>
          <w:sz w:val="44"/>
          <w:szCs w:val="44"/>
          <w:highlight w:val="none"/>
        </w:rPr>
        <w:t>《</w:t>
      </w:r>
      <w:r>
        <w:rPr>
          <w:rStyle w:val="13"/>
          <w:rFonts w:hint="eastAsia" w:ascii="方正小标宋简体" w:eastAsia="方正小标宋简体"/>
          <w:b w:val="0"/>
          <w:sz w:val="44"/>
          <w:szCs w:val="44"/>
          <w:highlight w:val="none"/>
        </w:rPr>
        <w:t>南宁市政府东盟国家留学生奖学金管理办法</w:t>
      </w:r>
    </w:p>
    <w:p w14:paraId="79DBDE2C">
      <w:pPr>
        <w:keepNext w:val="0"/>
        <w:keepLines w:val="0"/>
        <w:pageBreakBefore w:val="0"/>
        <w:kinsoku/>
        <w:wordWrap/>
        <w:overflowPunct/>
        <w:topLinePunct w:val="0"/>
        <w:autoSpaceDE/>
        <w:autoSpaceDN/>
        <w:bidi w:val="0"/>
        <w:spacing w:after="0" w:line="560" w:lineRule="exact"/>
        <w:ind w:left="0" w:leftChars="0"/>
        <w:jc w:val="center"/>
        <w:textAlignment w:val="auto"/>
        <w:outlineLvl w:val="9"/>
        <w:rPr>
          <w:rFonts w:eastAsia="方正小标宋简体"/>
          <w:sz w:val="44"/>
          <w:szCs w:val="44"/>
          <w:highlight w:val="none"/>
        </w:rPr>
      </w:pPr>
      <w:r>
        <w:rPr>
          <w:rFonts w:hint="eastAsia" w:eastAsia="方正小标宋简体"/>
          <w:bCs/>
          <w:kern w:val="0"/>
          <w:sz w:val="44"/>
          <w:szCs w:val="44"/>
          <w:highlight w:val="none"/>
          <w:lang w:eastAsia="zh-CN"/>
        </w:rPr>
        <w:t>（</w:t>
      </w:r>
      <w:r>
        <w:rPr>
          <w:rFonts w:hint="eastAsia" w:eastAsia="方正小标宋简体"/>
          <w:bCs/>
          <w:kern w:val="0"/>
          <w:sz w:val="44"/>
          <w:szCs w:val="44"/>
          <w:highlight w:val="none"/>
          <w:lang w:val="en-US" w:eastAsia="zh-CN"/>
        </w:rPr>
        <w:t>征求</w:t>
      </w:r>
      <w:r>
        <w:rPr>
          <w:rFonts w:hint="eastAsia" w:eastAsia="方正小标宋简体"/>
          <w:bCs/>
          <w:kern w:val="0"/>
          <w:sz w:val="44"/>
          <w:szCs w:val="44"/>
          <w:highlight w:val="none"/>
          <w:lang w:eastAsia="zh-CN"/>
        </w:rPr>
        <w:t>意见稿）</w:t>
      </w:r>
      <w:r>
        <w:rPr>
          <w:rFonts w:hint="eastAsia" w:eastAsia="方正小标宋简体"/>
          <w:bCs/>
          <w:kern w:val="0"/>
          <w:sz w:val="44"/>
          <w:szCs w:val="44"/>
          <w:highlight w:val="none"/>
        </w:rPr>
        <w:t>》</w:t>
      </w:r>
      <w:r>
        <w:rPr>
          <w:rFonts w:eastAsia="方正小标宋简体"/>
          <w:bCs/>
          <w:kern w:val="0"/>
          <w:sz w:val="44"/>
          <w:szCs w:val="44"/>
          <w:highlight w:val="none"/>
        </w:rPr>
        <w:t>起草</w:t>
      </w:r>
      <w:r>
        <w:rPr>
          <w:rFonts w:eastAsia="方正小标宋简体"/>
          <w:sz w:val="44"/>
          <w:szCs w:val="44"/>
          <w:highlight w:val="none"/>
        </w:rPr>
        <w:t>说明</w:t>
      </w:r>
    </w:p>
    <w:p w14:paraId="2F4ED43A">
      <w:pPr>
        <w:keepNext w:val="0"/>
        <w:keepLines w:val="0"/>
        <w:pageBreakBefore w:val="0"/>
        <w:kinsoku/>
        <w:wordWrap/>
        <w:overflowPunct/>
        <w:topLinePunct w:val="0"/>
        <w:autoSpaceDE/>
        <w:autoSpaceDN/>
        <w:bidi w:val="0"/>
        <w:spacing w:after="0" w:line="560" w:lineRule="exact"/>
        <w:ind w:left="0" w:leftChars="0"/>
        <w:textAlignment w:val="auto"/>
        <w:outlineLvl w:val="9"/>
        <w:rPr>
          <w:rFonts w:ascii="仿宋_GB2312" w:hAnsi="仿宋_GB2312" w:eastAsia="仿宋_GB2312" w:cs="仿宋_GB2312"/>
          <w:bCs/>
          <w:sz w:val="32"/>
          <w:szCs w:val="32"/>
          <w:highlight w:val="none"/>
        </w:rPr>
      </w:pPr>
    </w:p>
    <w:p w14:paraId="0BBA6FA1">
      <w:pPr>
        <w:keepNext w:val="0"/>
        <w:keepLines w:val="0"/>
        <w:pageBreakBefore w:val="0"/>
        <w:kinsoku/>
        <w:wordWrap/>
        <w:overflowPunct/>
        <w:topLinePunct w:val="0"/>
        <w:autoSpaceDE/>
        <w:autoSpaceDN/>
        <w:bidi w:val="0"/>
        <w:adjustRightInd w:val="0"/>
        <w:snapToGrid w:val="0"/>
        <w:spacing w:after="0" w:line="560" w:lineRule="exact"/>
        <w:ind w:left="0" w:leftChars="0" w:firstLine="640" w:firstLineChars="200"/>
        <w:textAlignment w:val="auto"/>
        <w:outlineLvl w:val="9"/>
        <w:rPr>
          <w:rFonts w:eastAsia="黑体"/>
          <w:sz w:val="32"/>
          <w:szCs w:val="32"/>
          <w:highlight w:val="none"/>
        </w:rPr>
      </w:pPr>
      <w:r>
        <w:rPr>
          <w:rFonts w:eastAsia="黑体"/>
          <w:bCs/>
          <w:kern w:val="0"/>
          <w:sz w:val="32"/>
          <w:szCs w:val="32"/>
          <w:highlight w:val="none"/>
        </w:rPr>
        <w:t>一、起草背景</w:t>
      </w:r>
    </w:p>
    <w:p w14:paraId="06291693">
      <w:pPr>
        <w:keepNext w:val="0"/>
        <w:keepLines w:val="0"/>
        <w:pageBreakBefore w:val="0"/>
        <w:kinsoku/>
        <w:wordWrap/>
        <w:overflowPunct/>
        <w:topLinePunct w:val="0"/>
        <w:autoSpaceDE/>
        <w:autoSpaceDN/>
        <w:bidi w:val="0"/>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color w:val="auto"/>
          <w:kern w:val="0"/>
          <w:sz w:val="32"/>
          <w:szCs w:val="32"/>
          <w:lang w:val="en-US" w:eastAsia="zh-CN"/>
        </w:rPr>
        <w:t>为</w:t>
      </w:r>
      <w:r>
        <w:rPr>
          <w:rFonts w:hint="eastAsia" w:ascii="仿宋_GB2312" w:hAnsi="仿宋_GB2312" w:eastAsia="仿宋_GB2312" w:cs="仿宋_GB2312"/>
          <w:color w:val="auto"/>
          <w:kern w:val="0"/>
          <w:sz w:val="32"/>
          <w:szCs w:val="32"/>
        </w:rPr>
        <w:t>深入贯彻落实党的二十大</w:t>
      </w:r>
      <w:r>
        <w:rPr>
          <w:rFonts w:hint="eastAsia" w:ascii="仿宋_GB2312" w:hAnsi="仿宋_GB2312" w:eastAsia="仿宋_GB2312" w:cs="仿宋_GB2312"/>
          <w:color w:val="auto"/>
          <w:kern w:val="0"/>
          <w:sz w:val="32"/>
          <w:szCs w:val="32"/>
          <w:lang w:eastAsia="zh-CN"/>
        </w:rPr>
        <w:t>及二十届三中全会</w:t>
      </w:r>
      <w:r>
        <w:rPr>
          <w:rFonts w:hint="eastAsia" w:ascii="仿宋_GB2312" w:hAnsi="仿宋_GB2312" w:eastAsia="仿宋_GB2312" w:cs="仿宋_GB2312"/>
          <w:color w:val="auto"/>
          <w:kern w:val="0"/>
          <w:sz w:val="32"/>
          <w:szCs w:val="32"/>
        </w:rPr>
        <w:t>精神、习近平总书记关于职业教育的重要论述和习近平总书记关于广西工作论述的重要要求，落实教育部、广西壮族自治区人民政府《推动产教集聚融合打造面向东盟的职业教育开放合作创新高地实施方案》的</w:t>
      </w:r>
      <w:r>
        <w:rPr>
          <w:rFonts w:hint="eastAsia" w:ascii="仿宋_GB2312" w:hAnsi="仿宋_GB2312" w:eastAsia="仿宋_GB2312" w:cs="仿宋_GB2312"/>
          <w:color w:val="auto"/>
          <w:kern w:val="0"/>
          <w:sz w:val="32"/>
          <w:szCs w:val="32"/>
          <w:lang w:eastAsia="zh-CN"/>
        </w:rPr>
        <w:t>重大</w:t>
      </w:r>
      <w:r>
        <w:rPr>
          <w:rFonts w:hint="eastAsia" w:ascii="仿宋_GB2312" w:hAnsi="仿宋_GB2312" w:eastAsia="仿宋_GB2312" w:cs="仿宋_GB2312"/>
          <w:color w:val="auto"/>
          <w:kern w:val="0"/>
          <w:sz w:val="32"/>
          <w:szCs w:val="32"/>
        </w:rPr>
        <w:t>部署，根据《南宁市建设面向东盟的职业教育合作区实施方案》（南府发〔2023〕25号）、《南宁市进一步深化产教融合促进职业教育开放合作的若干措施》（南府规〔2023〕28号）精神，</w:t>
      </w:r>
      <w:r>
        <w:rPr>
          <w:rFonts w:hint="eastAsia" w:ascii="仿宋_GB2312" w:eastAsia="仿宋_GB2312" w:cs="Times New Roman"/>
          <w:color w:val="auto"/>
          <w:kern w:val="2"/>
          <w:sz w:val="32"/>
          <w:szCs w:val="32"/>
          <w:lang w:eastAsia="zh-CN"/>
        </w:rPr>
        <w:t>我市</w:t>
      </w:r>
      <w:r>
        <w:rPr>
          <w:rFonts w:hint="eastAsia" w:ascii="仿宋_GB2312" w:hAnsi="仿宋_GB2312" w:eastAsia="仿宋_GB2312" w:cs="仿宋_GB2312"/>
          <w:color w:val="auto"/>
          <w:kern w:val="0"/>
          <w:sz w:val="32"/>
          <w:szCs w:val="32"/>
          <w:lang w:val="en-US" w:eastAsia="zh-CN"/>
        </w:rPr>
        <w:t>拟</w:t>
      </w:r>
      <w:r>
        <w:rPr>
          <w:rFonts w:hint="eastAsia" w:ascii="仿宋_GB2312" w:hAnsi="仿宋_GB2312" w:eastAsia="仿宋_GB2312" w:cs="仿宋_GB2312"/>
          <w:b w:val="0"/>
          <w:bCs w:val="0"/>
          <w:color w:val="auto"/>
          <w:kern w:val="0"/>
          <w:sz w:val="32"/>
          <w:szCs w:val="32"/>
          <w:highlight w:val="none"/>
          <w:u w:val="none"/>
          <w:lang w:val="en-US" w:eastAsia="zh-CN"/>
        </w:rPr>
        <w:t>设立南宁市政府东盟国家留学生奖学金，</w:t>
      </w:r>
      <w:r>
        <w:rPr>
          <w:rFonts w:hint="eastAsia" w:ascii="仿宋_GB2312" w:hAnsi="Times New Roman" w:eastAsia="仿宋_GB2312" w:cs="Times New Roman"/>
          <w:color w:val="auto"/>
          <w:kern w:val="2"/>
          <w:sz w:val="32"/>
          <w:szCs w:val="32"/>
        </w:rPr>
        <w:t>吸引和鼓励更多东盟国家留学生来邕学习，扩大在邕东盟国家留学生规模，提升我市教育国际化水平，推动面向东盟开放合作的国际化大都市建设</w:t>
      </w:r>
      <w:r>
        <w:rPr>
          <w:rFonts w:hint="eastAsia" w:ascii="仿宋_GB2312" w:hAnsi="仿宋_GB2312" w:eastAsia="仿宋_GB2312" w:cs="仿宋_GB2312"/>
          <w:b w:val="0"/>
          <w:bCs w:val="0"/>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根据国家、自治区和南宁市预算管理有关规定，</w:t>
      </w:r>
      <w:r>
        <w:rPr>
          <w:rFonts w:hint="eastAsia" w:ascii="仿宋_GB2312" w:hAnsi="仿宋_GB2312" w:eastAsia="仿宋_GB2312" w:cs="仿宋_GB2312"/>
          <w:color w:val="auto"/>
          <w:kern w:val="0"/>
          <w:sz w:val="32"/>
          <w:szCs w:val="32"/>
          <w:highlight w:val="none"/>
          <w:u w:val="none"/>
          <w:lang w:val="en-US" w:eastAsia="zh-CN"/>
        </w:rPr>
        <w:t>在广泛调研基础上，市教育局</w:t>
      </w:r>
      <w:r>
        <w:rPr>
          <w:rFonts w:hint="eastAsia" w:ascii="仿宋_GB2312" w:hAnsi="仿宋_GB2312" w:eastAsia="仿宋_GB2312" w:cs="仿宋_GB2312"/>
          <w:kern w:val="0"/>
          <w:sz w:val="32"/>
          <w:szCs w:val="32"/>
          <w:highlight w:val="none"/>
          <w:u w:val="none"/>
          <w:lang w:val="en-US" w:eastAsia="zh-CN"/>
        </w:rPr>
        <w:t>牵头会同市财政局，起草了《南宁市政府东盟国家留学生奖学金管理办法》</w:t>
      </w:r>
      <w:r>
        <w:rPr>
          <w:rFonts w:hint="eastAsia" w:ascii="仿宋_GB2312" w:hAnsi="仿宋_GB2312" w:eastAsia="仿宋_GB2312" w:cs="仿宋_GB2312"/>
          <w:kern w:val="0"/>
          <w:sz w:val="32"/>
          <w:szCs w:val="32"/>
          <w:highlight w:val="none"/>
        </w:rPr>
        <w:t>（以下简称《</w:t>
      </w:r>
      <w:r>
        <w:rPr>
          <w:rFonts w:hint="eastAsia" w:ascii="仿宋_GB2312" w:hAnsi="仿宋_GB2312" w:eastAsia="仿宋_GB2312" w:cs="仿宋_GB2312"/>
          <w:kern w:val="0"/>
          <w:sz w:val="32"/>
          <w:szCs w:val="32"/>
          <w:highlight w:val="none"/>
          <w:lang w:val="en-US" w:eastAsia="zh-CN"/>
        </w:rPr>
        <w:t>奖学金管理办法</w:t>
      </w:r>
      <w:r>
        <w:rPr>
          <w:rFonts w:hint="eastAsia" w:ascii="仿宋_GB2312" w:hAnsi="仿宋_GB2312" w:eastAsia="仿宋_GB2312" w:cs="仿宋_GB2312"/>
          <w:kern w:val="0"/>
          <w:sz w:val="32"/>
          <w:szCs w:val="32"/>
          <w:highlight w:val="none"/>
        </w:rPr>
        <w:t>》）。</w:t>
      </w:r>
    </w:p>
    <w:p w14:paraId="45B20A48">
      <w:pPr>
        <w:keepNext w:val="0"/>
        <w:keepLines w:val="0"/>
        <w:pageBreakBefore w:val="0"/>
        <w:kinsoku/>
        <w:wordWrap/>
        <w:overflowPunct/>
        <w:topLinePunct w:val="0"/>
        <w:autoSpaceDE/>
        <w:autoSpaceDN/>
        <w:bidi w:val="0"/>
        <w:adjustRightInd w:val="0"/>
        <w:snapToGrid w:val="0"/>
        <w:spacing w:after="0" w:line="560" w:lineRule="exact"/>
        <w:ind w:left="0" w:leftChars="0" w:firstLine="640" w:firstLineChars="200"/>
        <w:textAlignment w:val="auto"/>
        <w:outlineLvl w:val="9"/>
        <w:rPr>
          <w:rFonts w:eastAsia="黑体"/>
          <w:bCs/>
          <w:kern w:val="0"/>
          <w:sz w:val="32"/>
          <w:szCs w:val="32"/>
          <w:highlight w:val="none"/>
        </w:rPr>
      </w:pPr>
      <w:r>
        <w:rPr>
          <w:rFonts w:eastAsia="黑体"/>
          <w:bCs/>
          <w:kern w:val="0"/>
          <w:sz w:val="32"/>
          <w:szCs w:val="32"/>
          <w:highlight w:val="none"/>
        </w:rPr>
        <w:t>二、起草依据和过程</w:t>
      </w:r>
    </w:p>
    <w:p w14:paraId="249562F6">
      <w:pPr>
        <w:keepNext w:val="0"/>
        <w:keepLines w:val="0"/>
        <w:pageBreakBefore w:val="0"/>
        <w:kinsoku/>
        <w:wordWrap/>
        <w:overflowPunct/>
        <w:topLinePunct w:val="0"/>
        <w:autoSpaceDE/>
        <w:autoSpaceDN/>
        <w:bidi w:val="0"/>
        <w:adjustRightInd w:val="0"/>
        <w:snapToGrid w:val="0"/>
        <w:spacing w:after="0" w:line="560" w:lineRule="exact"/>
        <w:ind w:left="0" w:leftChars="0" w:firstLine="643" w:firstLineChars="200"/>
        <w:textAlignment w:val="auto"/>
        <w:outlineLvl w:val="9"/>
        <w:rPr>
          <w:rFonts w:eastAsia="仿宋_GB2312"/>
          <w:bCs/>
          <w:kern w:val="0"/>
          <w:sz w:val="32"/>
          <w:szCs w:val="32"/>
          <w:highlight w:val="none"/>
        </w:rPr>
      </w:pPr>
      <w:r>
        <w:rPr>
          <w:rFonts w:eastAsia="楷体_GB2312"/>
          <w:b/>
          <w:kern w:val="0"/>
          <w:sz w:val="32"/>
          <w:szCs w:val="32"/>
          <w:highlight w:val="none"/>
        </w:rPr>
        <w:t>（一）起草依据</w:t>
      </w:r>
    </w:p>
    <w:p w14:paraId="7A7F1F66">
      <w:pPr>
        <w:keepNext w:val="0"/>
        <w:keepLines w:val="0"/>
        <w:pageBreakBefore w:val="0"/>
        <w:widowControl/>
        <w:suppressLineNumbers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b/>
          <w:bCs/>
          <w:kern w:val="0"/>
          <w:sz w:val="32"/>
          <w:szCs w:val="32"/>
          <w:highlight w:val="none"/>
        </w:rPr>
        <w:t>1.国家政策文件</w:t>
      </w:r>
      <w:r>
        <w:rPr>
          <w:rFonts w:hint="eastAsia" w:ascii="仿宋_GB2312" w:hAnsi="仿宋_GB2312" w:eastAsia="仿宋_GB2312" w:cs="仿宋_GB2312"/>
          <w:b/>
          <w:bCs/>
          <w:kern w:val="0"/>
          <w:sz w:val="32"/>
          <w:szCs w:val="32"/>
          <w:highlight w:val="none"/>
          <w:lang w:eastAsia="zh-CN"/>
        </w:rPr>
        <w:t>。</w:t>
      </w:r>
      <w:r>
        <w:rPr>
          <w:rFonts w:hint="eastAsia" w:ascii="仿宋_GB2312" w:hAnsi="仿宋_GB2312" w:eastAsia="仿宋_GB2312" w:cs="仿宋_GB2312"/>
          <w:kern w:val="0"/>
          <w:sz w:val="32"/>
          <w:szCs w:val="32"/>
          <w:highlight w:val="none"/>
        </w:rPr>
        <w:t>《中共中央办公厅 国务院办公厅关于深化现代职业教育体系建设改革的意见》。</w:t>
      </w:r>
    </w:p>
    <w:p w14:paraId="266FD19C">
      <w:pPr>
        <w:keepNext w:val="0"/>
        <w:keepLines w:val="0"/>
        <w:pageBreakBefore w:val="0"/>
        <w:widowControl/>
        <w:suppressLineNumbers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eastAsia="zh-CN"/>
        </w:rPr>
        <w:t>2.自治区政策文件。</w:t>
      </w:r>
      <w:r>
        <w:rPr>
          <w:rFonts w:hint="eastAsia" w:ascii="仿宋_GB2312" w:hAnsi="仿宋_GB2312" w:eastAsia="仿宋_GB2312" w:cs="仿宋_GB2312"/>
          <w:b w:val="0"/>
          <w:bCs w:val="0"/>
          <w:kern w:val="0"/>
          <w:sz w:val="32"/>
          <w:szCs w:val="32"/>
          <w:highlight w:val="none"/>
          <w:lang w:val="en-US" w:eastAsia="zh-CN"/>
        </w:rPr>
        <w:t>《教育部 广西壮族自治区人民政府关于印发推动产教集聚融合打造面向东盟的职业教育开放合作创新高地的实施方案的通知》（桂政发〔2023〕13号）、《自治区财政厅 自治区教育厅关于印发广西政府东盟国家留学生奖学金管理办法的通知》（桂财教〔2010〕238号）。</w:t>
      </w:r>
    </w:p>
    <w:p w14:paraId="700FEF2B">
      <w:pPr>
        <w:keepNext w:val="0"/>
        <w:keepLines w:val="0"/>
        <w:pageBreakBefore w:val="0"/>
        <w:widowControl/>
        <w:kinsoku/>
        <w:wordWrap/>
        <w:overflowPunct/>
        <w:topLinePunct w:val="0"/>
        <w:autoSpaceDE/>
        <w:autoSpaceDN/>
        <w:bidi w:val="0"/>
        <w:spacing w:after="0" w:line="560" w:lineRule="exact"/>
        <w:ind w:left="0" w:leftChars="0" w:firstLine="643" w:firstLineChars="200"/>
        <w:jc w:val="left"/>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b/>
          <w:bCs/>
          <w:kern w:val="0"/>
          <w:sz w:val="32"/>
          <w:szCs w:val="32"/>
          <w:highlight w:val="none"/>
        </w:rPr>
        <w:t>3.南宁市政策文件</w:t>
      </w:r>
      <w:r>
        <w:rPr>
          <w:rFonts w:hint="eastAsia" w:ascii="仿宋_GB2312" w:hAnsi="仿宋_GB2312" w:eastAsia="仿宋_GB2312" w:cs="仿宋_GB2312"/>
          <w:b/>
          <w:bCs/>
          <w:kern w:val="0"/>
          <w:sz w:val="32"/>
          <w:szCs w:val="32"/>
          <w:highlight w:val="none"/>
          <w:lang w:eastAsia="zh-CN"/>
        </w:rPr>
        <w:t>。</w:t>
      </w:r>
      <w:r>
        <w:rPr>
          <w:rFonts w:hint="eastAsia" w:ascii="仿宋_GB2312" w:hAnsi="仿宋_GB2312" w:eastAsia="仿宋_GB2312" w:cs="仿宋_GB2312"/>
          <w:color w:val="auto"/>
          <w:kern w:val="0"/>
          <w:sz w:val="32"/>
          <w:szCs w:val="32"/>
        </w:rPr>
        <w:t>《南宁市建设面向东盟的职业教育合作区实施方案》（南府发〔2023〕25号）、《南宁市进一步深化产教融合促进职业教育开放合作的若干措施》（南府规〔2023〕28号）</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kern w:val="0"/>
          <w:sz w:val="32"/>
          <w:szCs w:val="32"/>
          <w:highlight w:val="none"/>
          <w:lang w:val="en-US" w:eastAsia="zh-CN"/>
        </w:rPr>
        <w:t>《中共南宁市委员会关于贯彻落实党的二十届三中全会精神进一步全面深化改革奋力谱写中国式现代化南宁篇章的实施意见》（南发</w:t>
      </w: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5号）、</w:t>
      </w:r>
      <w:r>
        <w:rPr>
          <w:rFonts w:hint="eastAsia" w:ascii="仿宋_GB2312" w:hAnsi="仿宋_GB2312" w:eastAsia="仿宋_GB2312" w:cs="仿宋_GB2312"/>
          <w:kern w:val="0"/>
          <w:sz w:val="32"/>
          <w:szCs w:val="32"/>
          <w:highlight w:val="none"/>
          <w:lang w:eastAsia="zh-CN"/>
        </w:rPr>
        <w:t>《南宁市人民政府关于印发南宁市国际友好城市留学生奖学金管理办法的通知》（南府规〔2020〕37号）</w:t>
      </w:r>
      <w:r>
        <w:rPr>
          <w:rFonts w:hint="eastAsia" w:ascii="仿宋_GB2312" w:hAnsi="仿宋_GB2312" w:eastAsia="仿宋_GB2312" w:cs="仿宋_GB2312"/>
          <w:sz w:val="32"/>
          <w:szCs w:val="32"/>
          <w:highlight w:val="none"/>
        </w:rPr>
        <w:t>。</w:t>
      </w:r>
    </w:p>
    <w:p w14:paraId="38AEB696">
      <w:pPr>
        <w:keepNext w:val="0"/>
        <w:keepLines w:val="0"/>
        <w:pageBreakBefore w:val="0"/>
        <w:kinsoku/>
        <w:wordWrap/>
        <w:overflowPunct/>
        <w:topLinePunct w:val="0"/>
        <w:autoSpaceDE/>
        <w:autoSpaceDN/>
        <w:bidi w:val="0"/>
        <w:adjustRightInd w:val="0"/>
        <w:snapToGrid w:val="0"/>
        <w:spacing w:after="0" w:line="560" w:lineRule="exact"/>
        <w:ind w:left="0" w:leftChars="0" w:firstLine="643" w:firstLineChars="200"/>
        <w:textAlignment w:val="auto"/>
        <w:outlineLvl w:val="9"/>
        <w:rPr>
          <w:rFonts w:eastAsia="楷体_GB2312"/>
          <w:b/>
          <w:kern w:val="0"/>
          <w:sz w:val="32"/>
          <w:szCs w:val="32"/>
          <w:highlight w:val="none"/>
        </w:rPr>
      </w:pPr>
      <w:r>
        <w:rPr>
          <w:rFonts w:eastAsia="楷体_GB2312"/>
          <w:b/>
          <w:kern w:val="0"/>
          <w:sz w:val="32"/>
          <w:szCs w:val="32"/>
          <w:highlight w:val="none"/>
        </w:rPr>
        <w:t>（二）起草过程</w:t>
      </w:r>
    </w:p>
    <w:p w14:paraId="0BCB3DB8">
      <w:pPr>
        <w:keepNext w:val="0"/>
        <w:keepLines w:val="0"/>
        <w:pageBreakBefore w:val="0"/>
        <w:kinsoku/>
        <w:wordWrap/>
        <w:overflowPunct/>
        <w:topLinePunct w:val="0"/>
        <w:autoSpaceDE/>
        <w:autoSpaceDN/>
        <w:bidi w:val="0"/>
        <w:spacing w:after="0" w:line="560" w:lineRule="exact"/>
        <w:ind w:left="0" w:leftChars="0" w:firstLine="640" w:firstLineChars="200"/>
        <w:textAlignment w:val="auto"/>
        <w:outlineLvl w:val="9"/>
        <w:rPr>
          <w:rFonts w:hint="eastAsia" w:ascii="仿宋_GB2312" w:hAnsi="仿宋_GB2312" w:eastAsia="仿宋_GB2312" w:cs="仿宋_GB2312"/>
          <w:bCs/>
          <w:sz w:val="32"/>
          <w:szCs w:val="32"/>
          <w:highlight w:val="none"/>
        </w:rPr>
      </w:pPr>
      <w:r>
        <w:rPr>
          <w:rFonts w:hint="eastAsia" w:ascii="仿宋_GB2312" w:hAnsi="仿宋_GB2312" w:eastAsia="仿宋_GB2312" w:cs="仿宋_GB2312"/>
          <w:kern w:val="0"/>
          <w:sz w:val="32"/>
          <w:szCs w:val="32"/>
          <w:highlight w:val="none"/>
        </w:rPr>
        <w:t>成立</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highlight w:val="none"/>
          <w:lang w:val="en-US" w:eastAsia="zh-CN"/>
        </w:rPr>
        <w:t>奖学金管理办法</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highlight w:val="none"/>
        </w:rPr>
        <w:t>起草工作</w:t>
      </w:r>
      <w:r>
        <w:rPr>
          <w:rFonts w:hint="eastAsia" w:ascii="仿宋_GB2312" w:hAnsi="仿宋_GB2312" w:eastAsia="仿宋_GB2312" w:cs="仿宋_GB2312"/>
          <w:kern w:val="0"/>
          <w:sz w:val="32"/>
          <w:szCs w:val="32"/>
          <w:highlight w:val="none"/>
          <w:lang w:val="en-US" w:eastAsia="zh-CN"/>
        </w:rPr>
        <w:t>组</w:t>
      </w:r>
      <w:r>
        <w:rPr>
          <w:rFonts w:hint="eastAsia" w:ascii="仿宋_GB2312" w:hAnsi="仿宋_GB2312" w:eastAsia="仿宋_GB2312" w:cs="仿宋_GB2312"/>
          <w:kern w:val="0"/>
          <w:sz w:val="32"/>
          <w:szCs w:val="32"/>
          <w:highlight w:val="none"/>
        </w:rPr>
        <w:t>，集中学习国家、自治区</w:t>
      </w:r>
      <w:r>
        <w:rPr>
          <w:rFonts w:hint="eastAsia" w:ascii="仿宋_GB2312" w:hAnsi="仿宋_GB2312" w:eastAsia="仿宋_GB2312" w:cs="仿宋_GB2312"/>
          <w:kern w:val="0"/>
          <w:sz w:val="32"/>
          <w:szCs w:val="32"/>
          <w:highlight w:val="none"/>
          <w:lang w:val="en-US" w:eastAsia="zh-CN"/>
        </w:rPr>
        <w:t>职业教育改革</w:t>
      </w:r>
      <w:r>
        <w:rPr>
          <w:rFonts w:hint="eastAsia" w:ascii="仿宋_GB2312" w:hAnsi="仿宋_GB2312" w:eastAsia="仿宋_GB2312" w:cs="仿宋_GB2312"/>
          <w:kern w:val="0"/>
          <w:sz w:val="32"/>
          <w:szCs w:val="32"/>
          <w:highlight w:val="none"/>
        </w:rPr>
        <w:t>政策文件，领会其精神实质</w:t>
      </w:r>
      <w:r>
        <w:rPr>
          <w:rFonts w:hint="eastAsia" w:ascii="仿宋_GB2312" w:hAnsi="仿宋_GB2312" w:eastAsia="仿宋_GB2312" w:cs="仿宋_GB2312"/>
          <w:bCs/>
          <w:color w:val="auto"/>
          <w:sz w:val="32"/>
          <w:szCs w:val="32"/>
          <w:highlight w:val="none"/>
          <w:lang w:val="en-US" w:eastAsia="zh-CN"/>
        </w:rPr>
        <w:t>。学习借鉴《</w:t>
      </w:r>
      <w:r>
        <w:rPr>
          <w:rFonts w:hint="eastAsia" w:ascii="仿宋_GB2312" w:hAnsi="仿宋_GB2312" w:eastAsia="仿宋_GB2312" w:cs="仿宋_GB2312"/>
          <w:b w:val="0"/>
          <w:bCs w:val="0"/>
          <w:kern w:val="0"/>
          <w:sz w:val="32"/>
          <w:szCs w:val="32"/>
          <w:highlight w:val="none"/>
          <w:lang w:val="en-US" w:eastAsia="zh-CN"/>
        </w:rPr>
        <w:t>广西政府东盟国家留学生奖学金管理办法》《</w:t>
      </w:r>
      <w:r>
        <w:rPr>
          <w:rFonts w:hint="eastAsia" w:ascii="仿宋_GB2312" w:hAnsi="仿宋_GB2312" w:eastAsia="仿宋_GB2312" w:cs="仿宋_GB2312"/>
          <w:kern w:val="0"/>
          <w:sz w:val="32"/>
          <w:szCs w:val="32"/>
          <w:highlight w:val="none"/>
          <w:lang w:eastAsia="zh-CN"/>
        </w:rPr>
        <w:t>南宁市国际友好城市留学生奖学金管理办法</w:t>
      </w:r>
      <w:r>
        <w:rPr>
          <w:rFonts w:hint="eastAsia" w:ascii="仿宋_GB2312" w:hAnsi="仿宋_GB2312" w:eastAsia="仿宋_GB2312" w:cs="仿宋_GB2312"/>
          <w:b w:val="0"/>
          <w:bCs w:val="0"/>
          <w:kern w:val="0"/>
          <w:sz w:val="32"/>
          <w:szCs w:val="32"/>
          <w:highlight w:val="none"/>
          <w:lang w:val="en-US" w:eastAsia="zh-CN"/>
        </w:rPr>
        <w:t>》设置标准，研究南宁市东盟国家留学生现有规模及发展趋势，起草形成</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highlight w:val="none"/>
          <w:lang w:val="en-US" w:eastAsia="zh-CN"/>
        </w:rPr>
        <w:t>奖学金管理办法</w:t>
      </w:r>
      <w:r>
        <w:rPr>
          <w:rFonts w:hint="eastAsia" w:ascii="仿宋_GB2312" w:hAnsi="仿宋_GB2312" w:eastAsia="仿宋_GB2312" w:cs="仿宋_GB2312"/>
          <w:kern w:val="0"/>
          <w:sz w:val="32"/>
          <w:szCs w:val="32"/>
          <w:highlight w:val="none"/>
        </w:rPr>
        <w:t>（征求意见稿）</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bCs/>
          <w:color w:val="auto"/>
          <w:sz w:val="32"/>
          <w:szCs w:val="32"/>
          <w:highlight w:val="none"/>
          <w:u w:val="none"/>
          <w:lang w:val="en-US" w:eastAsia="zh-CN"/>
        </w:rPr>
        <w:t>先后四次征求市委组织部、</w:t>
      </w:r>
      <w:r>
        <w:rPr>
          <w:rFonts w:hint="eastAsia" w:ascii="仿宋_GB2312" w:hAnsi="仿宋_GB2312" w:eastAsia="仿宋_GB2312" w:cs="仿宋_GB2312"/>
          <w:bCs/>
          <w:sz w:val="32"/>
          <w:szCs w:val="32"/>
          <w:highlight w:val="none"/>
          <w:lang w:val="en-US" w:eastAsia="zh-CN"/>
        </w:rPr>
        <w:t>市财政局、市外事办、市辖区内高等职业学校和市属、市管高等教育机构等单位</w:t>
      </w:r>
      <w:r>
        <w:rPr>
          <w:rFonts w:hint="eastAsia" w:ascii="仿宋_GB2312" w:hAnsi="仿宋_GB2312" w:eastAsia="仿宋_GB2312" w:cs="仿宋_GB2312"/>
          <w:bCs/>
          <w:sz w:val="32"/>
          <w:szCs w:val="32"/>
          <w:highlight w:val="none"/>
        </w:rPr>
        <w:t>意见</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召开南宁市域高职院校东盟国家留学生工作座谈会，听取市辖区高职院校、市外事办、市公安局、市人社局对做好留学生服务工作和</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highlight w:val="none"/>
          <w:lang w:val="en-US" w:eastAsia="zh-CN"/>
        </w:rPr>
        <w:t>奖学金管理办法</w:t>
      </w:r>
      <w:r>
        <w:rPr>
          <w:rFonts w:hint="eastAsia" w:ascii="仿宋_GB2312" w:hAnsi="仿宋_GB2312" w:eastAsia="仿宋_GB2312" w:cs="仿宋_GB2312"/>
          <w:kern w:val="0"/>
          <w:sz w:val="32"/>
          <w:szCs w:val="32"/>
          <w:highlight w:val="none"/>
        </w:rPr>
        <w:t>（征求意见稿）</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bCs/>
          <w:sz w:val="32"/>
          <w:szCs w:val="32"/>
          <w:highlight w:val="none"/>
          <w:lang w:val="en-US" w:eastAsia="zh-CN"/>
        </w:rPr>
        <w:t>的意见建议。</w:t>
      </w:r>
      <w:r>
        <w:rPr>
          <w:rFonts w:hint="eastAsia" w:ascii="仿宋_GB2312" w:hAnsi="仿宋_GB2312" w:eastAsia="仿宋_GB2312" w:cs="仿宋_GB2312"/>
          <w:bCs/>
          <w:color w:val="auto"/>
          <w:kern w:val="2"/>
          <w:sz w:val="32"/>
          <w:szCs w:val="32"/>
          <w:highlight w:val="none"/>
          <w:lang w:val="en-US" w:eastAsia="zh-CN" w:bidi="ar-SA"/>
        </w:rPr>
        <w:t>召开专家论证会和风险评估会，就文件的合理性、合法性、可行性予以研究，就风险点进行评估论证。</w:t>
      </w:r>
    </w:p>
    <w:p w14:paraId="62458501">
      <w:pPr>
        <w:keepNext w:val="0"/>
        <w:keepLines w:val="0"/>
        <w:pageBreakBefore w:val="0"/>
        <w:kinsoku/>
        <w:wordWrap/>
        <w:overflowPunct/>
        <w:topLinePunct w:val="0"/>
        <w:autoSpaceDE/>
        <w:autoSpaceDN/>
        <w:bidi w:val="0"/>
        <w:spacing w:after="0" w:line="560" w:lineRule="exact"/>
        <w:ind w:left="0" w:leftChars="0" w:firstLine="640" w:firstLineChars="200"/>
        <w:textAlignment w:val="auto"/>
        <w:outlineLvl w:val="9"/>
        <w:rPr>
          <w:rFonts w:eastAsia="黑体"/>
          <w:bCs/>
          <w:sz w:val="32"/>
          <w:szCs w:val="32"/>
          <w:highlight w:val="none"/>
        </w:rPr>
      </w:pPr>
      <w:r>
        <w:rPr>
          <w:rFonts w:hint="eastAsia" w:eastAsia="黑体"/>
          <w:bCs/>
          <w:sz w:val="32"/>
          <w:szCs w:val="32"/>
          <w:highlight w:val="none"/>
        </w:rPr>
        <w:t>三</w:t>
      </w:r>
      <w:r>
        <w:rPr>
          <w:rFonts w:eastAsia="黑体"/>
          <w:bCs/>
          <w:sz w:val="32"/>
          <w:szCs w:val="32"/>
          <w:highlight w:val="none"/>
        </w:rPr>
        <w:t>、文件主要内容说明</w:t>
      </w:r>
    </w:p>
    <w:p w14:paraId="1A8E2F5A">
      <w:pPr>
        <w:keepNext w:val="0"/>
        <w:keepLines w:val="0"/>
        <w:pageBreakBefore w:val="0"/>
        <w:kinsoku/>
        <w:wordWrap/>
        <w:overflowPunct/>
        <w:topLinePunct w:val="0"/>
        <w:autoSpaceDE/>
        <w:autoSpaceDN/>
        <w:bidi w:val="0"/>
        <w:spacing w:after="0" w:line="560" w:lineRule="exact"/>
        <w:ind w:left="0" w:leftChars="0" w:firstLine="640" w:firstLineChars="200"/>
        <w:textAlignment w:val="auto"/>
        <w:outlineLvl w:val="9"/>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bCs/>
          <w:color w:val="000000"/>
          <w:kern w:val="0"/>
          <w:sz w:val="32"/>
          <w:szCs w:val="32"/>
          <w:highlight w:val="none"/>
          <w:u w:val="none"/>
          <w:lang w:eastAsia="zh-CN"/>
        </w:rPr>
        <w:t>《</w:t>
      </w:r>
      <w:r>
        <w:rPr>
          <w:rFonts w:hint="eastAsia" w:ascii="仿宋_GB2312" w:hAnsi="仿宋_GB2312" w:eastAsia="仿宋_GB2312" w:cs="仿宋_GB2312"/>
          <w:kern w:val="0"/>
          <w:sz w:val="32"/>
          <w:szCs w:val="32"/>
          <w:highlight w:val="none"/>
          <w:lang w:val="en-US" w:eastAsia="zh-CN"/>
        </w:rPr>
        <w:t>奖学金管理办</w:t>
      </w:r>
      <w:r>
        <w:rPr>
          <w:rFonts w:hint="eastAsia" w:ascii="仿宋_GB2312" w:hAnsi="仿宋_GB2312" w:eastAsia="仿宋_GB2312" w:cs="仿宋_GB2312"/>
          <w:sz w:val="32"/>
          <w:szCs w:val="32"/>
          <w:highlight w:val="none"/>
          <w:lang w:val="en-US" w:eastAsia="zh-CN"/>
        </w:rPr>
        <w:t>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聚焦</w:t>
      </w:r>
      <w:r>
        <w:rPr>
          <w:rFonts w:hint="eastAsia" w:ascii="仿宋_GB2312" w:hAnsi="仿宋_GB2312" w:eastAsia="仿宋_GB2312" w:cs="仿宋_GB2312"/>
          <w:sz w:val="32"/>
          <w:szCs w:val="32"/>
          <w:highlight w:val="none"/>
        </w:rPr>
        <w:t>落实《</w:t>
      </w:r>
      <w:r>
        <w:rPr>
          <w:rFonts w:hint="eastAsia" w:ascii="仿宋_GB2312" w:hAnsi="仿宋_GB2312" w:eastAsia="仿宋_GB2312" w:cs="仿宋_GB2312"/>
          <w:sz w:val="32"/>
          <w:szCs w:val="32"/>
          <w:highlight w:val="none"/>
          <w:lang w:eastAsia="zh-CN"/>
        </w:rPr>
        <w:t>南宁市建设面向东盟的职业教育合作区实施方案</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《中共</w:t>
      </w:r>
      <w:r>
        <w:rPr>
          <w:rFonts w:hint="eastAsia" w:ascii="仿宋_GB2312" w:hAnsi="仿宋_GB2312" w:eastAsia="仿宋_GB2312" w:cs="仿宋_GB2312"/>
          <w:kern w:val="0"/>
          <w:sz w:val="32"/>
          <w:szCs w:val="32"/>
          <w:highlight w:val="none"/>
          <w:lang w:val="en-US" w:eastAsia="zh-CN"/>
        </w:rPr>
        <w:t>南宁市委员会关于贯彻落实党的二十届三中全会精神进一步全面深化改革奋力谱写中国式现代化南宁篇章的实施意见》重点任务，提出了给予在南宁市</w:t>
      </w:r>
      <w:r>
        <w:rPr>
          <w:rFonts w:hint="eastAsia" w:ascii="仿宋_GB2312" w:eastAsia="仿宋_GB2312"/>
          <w:sz w:val="32"/>
          <w:szCs w:val="32"/>
        </w:rPr>
        <w:t>属中等职业学校（含技工学校）和南宁市辖区内高等职业学校</w:t>
      </w:r>
      <w:r>
        <w:rPr>
          <w:rFonts w:hint="eastAsia" w:ascii="仿宋_GB2312" w:hAnsi="仿宋_GB2312" w:eastAsia="仿宋_GB2312" w:cs="仿宋_GB2312"/>
          <w:kern w:val="0"/>
          <w:sz w:val="32"/>
          <w:szCs w:val="32"/>
          <w:highlight w:val="none"/>
          <w:lang w:val="en-US" w:eastAsia="zh-CN"/>
        </w:rPr>
        <w:t>就读的东盟国家留学生优秀奖学金奖励，并给予在市属或市管高等教育机构就读的东盟国家留学生全额奖学金奖励。全文由五个章节构成。</w:t>
      </w:r>
    </w:p>
    <w:p w14:paraId="636A8BCB">
      <w:pPr>
        <w:keepNext w:val="0"/>
        <w:keepLines w:val="0"/>
        <w:pageBreakBefore w:val="0"/>
        <w:kinsoku/>
        <w:wordWrap/>
        <w:overflowPunct/>
        <w:topLinePunct w:val="0"/>
        <w:autoSpaceDE/>
        <w:autoSpaceDN/>
        <w:bidi w:val="0"/>
        <w:spacing w:after="0" w:line="560" w:lineRule="exact"/>
        <w:ind w:left="0" w:leftChars="0" w:firstLine="643" w:firstLineChars="200"/>
        <w:textAlignment w:val="auto"/>
        <w:outlineLvl w:val="9"/>
        <w:rPr>
          <w:rFonts w:hint="default"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第一章，总则。</w:t>
      </w:r>
      <w:r>
        <w:rPr>
          <w:rFonts w:hint="eastAsia" w:ascii="仿宋_GB2312" w:hAnsi="仿宋_GB2312" w:eastAsia="仿宋_GB2312" w:cs="仿宋_GB2312"/>
          <w:b w:val="0"/>
          <w:bCs w:val="0"/>
          <w:kern w:val="0"/>
          <w:sz w:val="32"/>
          <w:szCs w:val="32"/>
          <w:highlight w:val="none"/>
          <w:lang w:val="en-US" w:eastAsia="zh-CN"/>
        </w:rPr>
        <w:t>明确奖学金来源和奖励对象</w:t>
      </w:r>
    </w:p>
    <w:p w14:paraId="3B001438">
      <w:pPr>
        <w:keepNext w:val="0"/>
        <w:keepLines w:val="0"/>
        <w:pageBreakBefore w:val="0"/>
        <w:kinsoku/>
        <w:wordWrap/>
        <w:overflowPunct/>
        <w:topLinePunct w:val="0"/>
        <w:autoSpaceDE/>
        <w:autoSpaceDN/>
        <w:bidi w:val="0"/>
        <w:spacing w:after="0" w:line="560" w:lineRule="exact"/>
        <w:ind w:left="0" w:leftChars="0" w:firstLine="643" w:firstLineChars="200"/>
        <w:textAlignment w:val="auto"/>
        <w:outlineLvl w:val="9"/>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第二章，奖学金的基本申请条件和标准。</w:t>
      </w:r>
      <w:r>
        <w:rPr>
          <w:rFonts w:hint="eastAsia" w:ascii="仿宋_GB2312" w:hAnsi="仿宋_GB2312" w:eastAsia="仿宋_GB2312" w:cs="仿宋_GB2312"/>
          <w:b w:val="0"/>
          <w:bCs w:val="0"/>
          <w:kern w:val="0"/>
          <w:sz w:val="32"/>
          <w:szCs w:val="32"/>
          <w:highlight w:val="none"/>
          <w:lang w:val="en-US" w:eastAsia="zh-CN"/>
        </w:rPr>
        <w:t>明确奖学金申请条件,奖学金的分类和奖励标准。</w:t>
      </w:r>
    </w:p>
    <w:p w14:paraId="010A8EF0">
      <w:pPr>
        <w:keepNext w:val="0"/>
        <w:keepLines w:val="0"/>
        <w:pageBreakBefore w:val="0"/>
        <w:kinsoku/>
        <w:wordWrap/>
        <w:overflowPunct/>
        <w:topLinePunct w:val="0"/>
        <w:autoSpaceDE/>
        <w:autoSpaceDN/>
        <w:bidi w:val="0"/>
        <w:spacing w:after="0" w:line="560" w:lineRule="exact"/>
        <w:ind w:left="0" w:leftChars="0" w:firstLine="643" w:firstLineChars="200"/>
        <w:textAlignment w:val="auto"/>
        <w:outlineLvl w:val="9"/>
        <w:rPr>
          <w:rFonts w:hint="default" w:ascii="仿宋_GB2312" w:hAnsi="仿宋_GB2312" w:eastAsia="仿宋_GB2312" w:cs="仿宋_GB2312"/>
          <w:b w:val="0"/>
          <w:bCs w:val="0"/>
          <w:kern w:val="0"/>
          <w:sz w:val="32"/>
          <w:szCs w:val="32"/>
          <w:highlight w:val="none"/>
          <w:u w:val="none"/>
          <w:lang w:val="en-US" w:eastAsia="zh-CN"/>
        </w:rPr>
      </w:pPr>
      <w:r>
        <w:rPr>
          <w:rFonts w:hint="eastAsia" w:ascii="仿宋_GB2312" w:hAnsi="仿宋_GB2312" w:eastAsia="仿宋_GB2312" w:cs="仿宋_GB2312"/>
          <w:b/>
          <w:bCs/>
          <w:kern w:val="0"/>
          <w:sz w:val="32"/>
          <w:szCs w:val="32"/>
          <w:highlight w:val="none"/>
          <w:lang w:val="en-US" w:eastAsia="zh-CN"/>
        </w:rPr>
        <w:t>第三章，奖学金的申请程序和评审发放。</w:t>
      </w:r>
      <w:r>
        <w:rPr>
          <w:rFonts w:hint="eastAsia" w:ascii="仿宋_GB2312" w:hAnsi="仿宋_GB2312" w:eastAsia="仿宋_GB2312" w:cs="仿宋_GB2312"/>
          <w:b w:val="0"/>
          <w:bCs w:val="0"/>
          <w:kern w:val="0"/>
          <w:sz w:val="32"/>
          <w:szCs w:val="32"/>
          <w:highlight w:val="none"/>
          <w:lang w:val="en-US" w:eastAsia="zh-CN"/>
        </w:rPr>
        <w:t>明确</w:t>
      </w:r>
      <w:r>
        <w:rPr>
          <w:rFonts w:hint="eastAsia" w:ascii="仿宋_GB2312" w:hAnsi="仿宋_GB2312" w:eastAsia="仿宋_GB2312" w:cs="仿宋_GB2312"/>
          <w:b w:val="0"/>
          <w:bCs w:val="0"/>
          <w:kern w:val="0"/>
          <w:sz w:val="32"/>
          <w:szCs w:val="32"/>
          <w:highlight w:val="none"/>
          <w:u w:val="none"/>
          <w:lang w:val="en-US" w:eastAsia="zh-CN"/>
        </w:rPr>
        <w:t>奖学金申请流程、审批过程及经费下达程序。</w:t>
      </w:r>
    </w:p>
    <w:p w14:paraId="26AF49E7">
      <w:pPr>
        <w:keepNext w:val="0"/>
        <w:keepLines w:val="0"/>
        <w:pageBreakBefore w:val="0"/>
        <w:kinsoku/>
        <w:wordWrap/>
        <w:overflowPunct/>
        <w:topLinePunct w:val="0"/>
        <w:autoSpaceDE/>
        <w:autoSpaceDN/>
        <w:bidi w:val="0"/>
        <w:spacing w:after="0" w:line="560" w:lineRule="exact"/>
        <w:ind w:left="0" w:leftChars="0" w:firstLine="643" w:firstLineChars="200"/>
        <w:textAlignment w:val="auto"/>
        <w:outlineLvl w:val="9"/>
        <w:rPr>
          <w:rFonts w:hint="eastAsia" w:ascii="仿宋_GB2312" w:hAnsi="仿宋_GB2312" w:eastAsia="仿宋_GB2312" w:cs="仿宋_GB2312"/>
          <w:b w:val="0"/>
          <w:bCs w:val="0"/>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第四章，管理与监督。</w:t>
      </w:r>
      <w:r>
        <w:rPr>
          <w:rFonts w:hint="eastAsia" w:ascii="仿宋_GB2312" w:hAnsi="仿宋_GB2312" w:eastAsia="仿宋_GB2312" w:cs="仿宋_GB2312"/>
          <w:b w:val="0"/>
          <w:bCs w:val="0"/>
          <w:kern w:val="0"/>
          <w:sz w:val="32"/>
          <w:szCs w:val="32"/>
          <w:highlight w:val="none"/>
          <w:lang w:val="en-US" w:eastAsia="zh-CN"/>
        </w:rPr>
        <w:t>明确奖学金监督管理要求及评估结果运用范围。</w:t>
      </w:r>
    </w:p>
    <w:p w14:paraId="70D1F381">
      <w:pPr>
        <w:keepNext w:val="0"/>
        <w:keepLines w:val="0"/>
        <w:pageBreakBefore w:val="0"/>
        <w:kinsoku/>
        <w:wordWrap/>
        <w:overflowPunct/>
        <w:topLinePunct w:val="0"/>
        <w:autoSpaceDE/>
        <w:autoSpaceDN/>
        <w:bidi w:val="0"/>
        <w:spacing w:after="0" w:line="560" w:lineRule="exact"/>
        <w:ind w:left="0" w:leftChars="0" w:firstLine="643" w:firstLineChars="200"/>
        <w:textAlignment w:val="auto"/>
        <w:outlineLvl w:val="9"/>
        <w:rPr>
          <w:rFonts w:hint="default" w:ascii="仿宋_GB2312" w:hAnsi="仿宋_GB2312" w:eastAsia="仿宋_GB2312" w:cs="仿宋_GB2312"/>
          <w:bCs/>
          <w:color w:val="000000"/>
          <w:kern w:val="0"/>
          <w:sz w:val="32"/>
          <w:szCs w:val="32"/>
          <w:highlight w:val="none"/>
          <w:u w:val="none"/>
          <w:lang w:val="en-US" w:eastAsia="zh-CN"/>
        </w:rPr>
      </w:pPr>
      <w:r>
        <w:rPr>
          <w:rFonts w:hint="eastAsia" w:ascii="仿宋_GB2312" w:hAnsi="仿宋_GB2312" w:eastAsia="仿宋_GB2312" w:cs="仿宋_GB2312"/>
          <w:b/>
          <w:bCs/>
          <w:kern w:val="0"/>
          <w:sz w:val="32"/>
          <w:szCs w:val="32"/>
          <w:highlight w:val="none"/>
          <w:lang w:val="en-US" w:eastAsia="zh-CN"/>
        </w:rPr>
        <w:t>第五章，附则。</w:t>
      </w:r>
      <w:r>
        <w:rPr>
          <w:rFonts w:hint="eastAsia" w:ascii="仿宋_GB2312" w:hAnsi="仿宋_GB2312" w:eastAsia="仿宋_GB2312" w:cs="仿宋_GB2312"/>
          <w:b w:val="0"/>
          <w:bCs w:val="0"/>
          <w:kern w:val="0"/>
          <w:sz w:val="32"/>
          <w:szCs w:val="32"/>
          <w:highlight w:val="none"/>
          <w:lang w:val="en-US" w:eastAsia="zh-CN"/>
        </w:rPr>
        <w:t>本办法自</w:t>
      </w:r>
      <w:r>
        <w:rPr>
          <w:rFonts w:hint="eastAsia" w:ascii="仿宋_GB2312" w:eastAsia="仿宋_GB2312"/>
          <w:sz w:val="32"/>
          <w:szCs w:val="32"/>
          <w:highlight w:val="none"/>
        </w:rPr>
        <w:t>公布之日起施行，有效期三年</w:t>
      </w:r>
      <w:r>
        <w:rPr>
          <w:rFonts w:hint="eastAsia" w:ascii="仿宋_GB2312" w:eastAsia="仿宋_GB2312"/>
          <w:sz w:val="32"/>
          <w:szCs w:val="32"/>
          <w:highlight w:val="none"/>
          <w:lang w:eastAsia="zh-CN"/>
        </w:rPr>
        <w:t>。</w:t>
      </w:r>
    </w:p>
    <w:sectPr>
      <w:footerReference r:id="rId5" w:type="default"/>
      <w:pgSz w:w="11906" w:h="16838"/>
      <w:pgMar w:top="1701" w:right="1474" w:bottom="1701" w:left="1587" w:header="851" w:footer="992" w:gutter="0"/>
      <w:pgNumType w:fmt="decimal"/>
      <w:cols w:space="0" w:num="1"/>
      <w:rtlGutter w:val="0"/>
      <w:docGrid w:type="lines" w:linePitch="31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TH Sarabun PSK">
    <w:altName w:val="Segoe Print"/>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A037B">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4698DF">
                          <w:pPr>
                            <w:pStyle w:val="7"/>
                            <w:rPr>
                              <w:rFonts w:ascii="楷体_GB2312" w:hAnsi="楷体_GB2312" w:eastAsia="楷体_GB2312" w:cs="楷体_GB2312"/>
                              <w:sz w:val="28"/>
                              <w:szCs w:val="28"/>
                            </w:rPr>
                          </w:pPr>
                          <w:r>
                            <w:rPr>
                              <w:rFonts w:ascii="楷体_GB2312" w:hAnsi="楷体_GB2312" w:eastAsia="楷体_GB2312" w:cs="楷体_GB2312"/>
                              <w:sz w:val="28"/>
                              <w:szCs w:val="28"/>
                            </w:rPr>
                            <w:t xml:space="preserve">— </w:t>
                          </w:r>
                          <w:r>
                            <w:rPr>
                              <w:rFonts w:ascii="楷体_GB2312" w:hAnsi="楷体_GB2312" w:eastAsia="楷体_GB2312" w:cs="楷体_GB2312"/>
                              <w:sz w:val="28"/>
                              <w:szCs w:val="28"/>
                            </w:rPr>
                            <w:fldChar w:fldCharType="begin"/>
                          </w:r>
                          <w:r>
                            <w:rPr>
                              <w:rFonts w:ascii="楷体_GB2312" w:hAnsi="楷体_GB2312" w:eastAsia="楷体_GB2312" w:cs="楷体_GB2312"/>
                              <w:sz w:val="28"/>
                              <w:szCs w:val="28"/>
                            </w:rPr>
                            <w:instrText xml:space="preserve"> PAGE  \* MERGEFORMAT </w:instrText>
                          </w:r>
                          <w:r>
                            <w:rPr>
                              <w:rFonts w:ascii="楷体_GB2312" w:hAnsi="楷体_GB2312" w:eastAsia="楷体_GB2312" w:cs="楷体_GB2312"/>
                              <w:sz w:val="28"/>
                              <w:szCs w:val="28"/>
                            </w:rPr>
                            <w:fldChar w:fldCharType="separate"/>
                          </w:r>
                          <w:r>
                            <w:rPr>
                              <w:rFonts w:ascii="楷体_GB2312" w:hAnsi="楷体_GB2312" w:eastAsia="楷体_GB2312" w:cs="楷体_GB2312"/>
                              <w:sz w:val="28"/>
                              <w:szCs w:val="28"/>
                            </w:rPr>
                            <w:t>- 1 -</w:t>
                          </w:r>
                          <w:r>
                            <w:rPr>
                              <w:rFonts w:ascii="楷体_GB2312" w:hAnsi="楷体_GB2312" w:eastAsia="楷体_GB2312" w:cs="楷体_GB2312"/>
                              <w:sz w:val="28"/>
                              <w:szCs w:val="28"/>
                            </w:rPr>
                            <w:fldChar w:fldCharType="end"/>
                          </w:r>
                          <w:r>
                            <w:rPr>
                              <w:rFonts w:ascii="楷体_GB2312" w:hAnsi="楷体_GB2312" w:eastAsia="楷体_GB2312" w:cs="楷体_GB2312"/>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464698DF">
                    <w:pPr>
                      <w:pStyle w:val="7"/>
                      <w:rPr>
                        <w:rFonts w:ascii="楷体_GB2312" w:hAnsi="楷体_GB2312" w:eastAsia="楷体_GB2312" w:cs="楷体_GB2312"/>
                        <w:sz w:val="28"/>
                        <w:szCs w:val="28"/>
                      </w:rPr>
                    </w:pPr>
                    <w:r>
                      <w:rPr>
                        <w:rFonts w:ascii="楷体_GB2312" w:hAnsi="楷体_GB2312" w:eastAsia="楷体_GB2312" w:cs="楷体_GB2312"/>
                        <w:sz w:val="28"/>
                        <w:szCs w:val="28"/>
                      </w:rPr>
                      <w:t xml:space="preserve">— </w:t>
                    </w:r>
                    <w:r>
                      <w:rPr>
                        <w:rFonts w:ascii="楷体_GB2312" w:hAnsi="楷体_GB2312" w:eastAsia="楷体_GB2312" w:cs="楷体_GB2312"/>
                        <w:sz w:val="28"/>
                        <w:szCs w:val="28"/>
                      </w:rPr>
                      <w:fldChar w:fldCharType="begin"/>
                    </w:r>
                    <w:r>
                      <w:rPr>
                        <w:rFonts w:ascii="楷体_GB2312" w:hAnsi="楷体_GB2312" w:eastAsia="楷体_GB2312" w:cs="楷体_GB2312"/>
                        <w:sz w:val="28"/>
                        <w:szCs w:val="28"/>
                      </w:rPr>
                      <w:instrText xml:space="preserve"> PAGE  \* MERGEFORMAT </w:instrText>
                    </w:r>
                    <w:r>
                      <w:rPr>
                        <w:rFonts w:ascii="楷体_GB2312" w:hAnsi="楷体_GB2312" w:eastAsia="楷体_GB2312" w:cs="楷体_GB2312"/>
                        <w:sz w:val="28"/>
                        <w:szCs w:val="28"/>
                      </w:rPr>
                      <w:fldChar w:fldCharType="separate"/>
                    </w:r>
                    <w:r>
                      <w:rPr>
                        <w:rFonts w:ascii="楷体_GB2312" w:hAnsi="楷体_GB2312" w:eastAsia="楷体_GB2312" w:cs="楷体_GB2312"/>
                        <w:sz w:val="28"/>
                        <w:szCs w:val="28"/>
                      </w:rPr>
                      <w:t>- 1 -</w:t>
                    </w:r>
                    <w:r>
                      <w:rPr>
                        <w:rFonts w:ascii="楷体_GB2312" w:hAnsi="楷体_GB2312" w:eastAsia="楷体_GB2312" w:cs="楷体_GB2312"/>
                        <w:sz w:val="28"/>
                        <w:szCs w:val="28"/>
                      </w:rPr>
                      <w:fldChar w:fldCharType="end"/>
                    </w:r>
                    <w:r>
                      <w:rPr>
                        <w:rFonts w:ascii="楷体_GB2312" w:hAnsi="楷体_GB2312" w:eastAsia="楷体_GB2312" w:cs="楷体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Y2YyYWNiMTA3YTRhYjg0OGNmNmM3MGJmZjc0YTIifQ=="/>
  </w:docVars>
  <w:rsids>
    <w:rsidRoot w:val="3B311994"/>
    <w:rsid w:val="001D41D8"/>
    <w:rsid w:val="0027115F"/>
    <w:rsid w:val="00455487"/>
    <w:rsid w:val="00475AB0"/>
    <w:rsid w:val="0048342D"/>
    <w:rsid w:val="00563274"/>
    <w:rsid w:val="0056398A"/>
    <w:rsid w:val="00584B5D"/>
    <w:rsid w:val="006431C8"/>
    <w:rsid w:val="00654B9F"/>
    <w:rsid w:val="00726597"/>
    <w:rsid w:val="007A4932"/>
    <w:rsid w:val="00852847"/>
    <w:rsid w:val="0099420C"/>
    <w:rsid w:val="00997DA1"/>
    <w:rsid w:val="00A942CD"/>
    <w:rsid w:val="00B92181"/>
    <w:rsid w:val="00B94D28"/>
    <w:rsid w:val="00C60B5C"/>
    <w:rsid w:val="00C91238"/>
    <w:rsid w:val="00CA08BB"/>
    <w:rsid w:val="00DD2C24"/>
    <w:rsid w:val="00EC0B50"/>
    <w:rsid w:val="00EF5E11"/>
    <w:rsid w:val="00F35FA6"/>
    <w:rsid w:val="00F618B4"/>
    <w:rsid w:val="00F64C6A"/>
    <w:rsid w:val="01163EA8"/>
    <w:rsid w:val="01185EB3"/>
    <w:rsid w:val="011B7594"/>
    <w:rsid w:val="012D7F40"/>
    <w:rsid w:val="01492F7E"/>
    <w:rsid w:val="01541279"/>
    <w:rsid w:val="01804A4C"/>
    <w:rsid w:val="01880F8C"/>
    <w:rsid w:val="01DA571A"/>
    <w:rsid w:val="02072A78"/>
    <w:rsid w:val="021B38BB"/>
    <w:rsid w:val="02720839"/>
    <w:rsid w:val="02784A96"/>
    <w:rsid w:val="02A26CAD"/>
    <w:rsid w:val="02C82C77"/>
    <w:rsid w:val="02DC2159"/>
    <w:rsid w:val="02E34E57"/>
    <w:rsid w:val="02E57C5F"/>
    <w:rsid w:val="02F077A8"/>
    <w:rsid w:val="02F6150D"/>
    <w:rsid w:val="03020F27"/>
    <w:rsid w:val="032F04D8"/>
    <w:rsid w:val="034E227D"/>
    <w:rsid w:val="03514CFD"/>
    <w:rsid w:val="03B53796"/>
    <w:rsid w:val="03BA0F15"/>
    <w:rsid w:val="03BB3CE6"/>
    <w:rsid w:val="03BC0A20"/>
    <w:rsid w:val="03E25039"/>
    <w:rsid w:val="03E41D5A"/>
    <w:rsid w:val="03E45424"/>
    <w:rsid w:val="03FA0836"/>
    <w:rsid w:val="040C778A"/>
    <w:rsid w:val="04493560"/>
    <w:rsid w:val="04884AFE"/>
    <w:rsid w:val="048C3C06"/>
    <w:rsid w:val="04904DCB"/>
    <w:rsid w:val="04CC4857"/>
    <w:rsid w:val="04E07275"/>
    <w:rsid w:val="04EE2278"/>
    <w:rsid w:val="04EF7925"/>
    <w:rsid w:val="04F4602F"/>
    <w:rsid w:val="05075817"/>
    <w:rsid w:val="051E5877"/>
    <w:rsid w:val="053636C3"/>
    <w:rsid w:val="0564761A"/>
    <w:rsid w:val="05791DB8"/>
    <w:rsid w:val="05C519DD"/>
    <w:rsid w:val="05D4686F"/>
    <w:rsid w:val="05E96B4C"/>
    <w:rsid w:val="05EA66C6"/>
    <w:rsid w:val="05FD14C1"/>
    <w:rsid w:val="05FD4CCD"/>
    <w:rsid w:val="063F2B0C"/>
    <w:rsid w:val="0663629F"/>
    <w:rsid w:val="06804605"/>
    <w:rsid w:val="06B812EA"/>
    <w:rsid w:val="06BD3726"/>
    <w:rsid w:val="06C95702"/>
    <w:rsid w:val="06CE0A65"/>
    <w:rsid w:val="06D111C2"/>
    <w:rsid w:val="06FD7809"/>
    <w:rsid w:val="07633079"/>
    <w:rsid w:val="07E218B8"/>
    <w:rsid w:val="082F4B70"/>
    <w:rsid w:val="087B37D1"/>
    <w:rsid w:val="08C63E95"/>
    <w:rsid w:val="08D04579"/>
    <w:rsid w:val="08DF1C54"/>
    <w:rsid w:val="08F50A68"/>
    <w:rsid w:val="090D0FBD"/>
    <w:rsid w:val="091F4B4B"/>
    <w:rsid w:val="09303945"/>
    <w:rsid w:val="09483ECB"/>
    <w:rsid w:val="09748838"/>
    <w:rsid w:val="098B2016"/>
    <w:rsid w:val="09A927C8"/>
    <w:rsid w:val="09D21885"/>
    <w:rsid w:val="09D92379"/>
    <w:rsid w:val="09FB1114"/>
    <w:rsid w:val="0A1F284D"/>
    <w:rsid w:val="0A2E7EEF"/>
    <w:rsid w:val="0A3016CE"/>
    <w:rsid w:val="0A5F0E48"/>
    <w:rsid w:val="0A742F68"/>
    <w:rsid w:val="0A8541EB"/>
    <w:rsid w:val="0A8C2213"/>
    <w:rsid w:val="0A9230CF"/>
    <w:rsid w:val="0ADC3CA6"/>
    <w:rsid w:val="0ADC6AE3"/>
    <w:rsid w:val="0AEB53A5"/>
    <w:rsid w:val="0B1F0514"/>
    <w:rsid w:val="0B45656E"/>
    <w:rsid w:val="0B88175E"/>
    <w:rsid w:val="0B8F2F44"/>
    <w:rsid w:val="0BA40930"/>
    <w:rsid w:val="0BCA2083"/>
    <w:rsid w:val="0BCF72E1"/>
    <w:rsid w:val="0BD21FD8"/>
    <w:rsid w:val="0BD240F7"/>
    <w:rsid w:val="0C4E753D"/>
    <w:rsid w:val="0CC833FC"/>
    <w:rsid w:val="0D0C631C"/>
    <w:rsid w:val="0D3C2A57"/>
    <w:rsid w:val="0D6826B8"/>
    <w:rsid w:val="0DAB4CCB"/>
    <w:rsid w:val="0E0F348E"/>
    <w:rsid w:val="0E5378BC"/>
    <w:rsid w:val="0E5E1ABE"/>
    <w:rsid w:val="0ED600A2"/>
    <w:rsid w:val="0F1246A5"/>
    <w:rsid w:val="0F2E104D"/>
    <w:rsid w:val="0F4A1381"/>
    <w:rsid w:val="0F7A07FE"/>
    <w:rsid w:val="0F886929"/>
    <w:rsid w:val="0F9017CA"/>
    <w:rsid w:val="0F977D7B"/>
    <w:rsid w:val="0FAB1141"/>
    <w:rsid w:val="0FAD173A"/>
    <w:rsid w:val="0FDA17CC"/>
    <w:rsid w:val="0FF4C2C3"/>
    <w:rsid w:val="10073482"/>
    <w:rsid w:val="100B32C1"/>
    <w:rsid w:val="10396EDE"/>
    <w:rsid w:val="103E64D9"/>
    <w:rsid w:val="105C6685"/>
    <w:rsid w:val="10601297"/>
    <w:rsid w:val="10624D6F"/>
    <w:rsid w:val="106D51FF"/>
    <w:rsid w:val="10EE19D3"/>
    <w:rsid w:val="110C7D6F"/>
    <w:rsid w:val="1148533B"/>
    <w:rsid w:val="114A2B75"/>
    <w:rsid w:val="1151658F"/>
    <w:rsid w:val="115C6273"/>
    <w:rsid w:val="115F467E"/>
    <w:rsid w:val="117143B2"/>
    <w:rsid w:val="11A34936"/>
    <w:rsid w:val="11B930B4"/>
    <w:rsid w:val="11C456EA"/>
    <w:rsid w:val="11C70972"/>
    <w:rsid w:val="11D55462"/>
    <w:rsid w:val="11FA43A7"/>
    <w:rsid w:val="12CF6311"/>
    <w:rsid w:val="130422E3"/>
    <w:rsid w:val="133E008F"/>
    <w:rsid w:val="13407E23"/>
    <w:rsid w:val="134506EA"/>
    <w:rsid w:val="136775E5"/>
    <w:rsid w:val="13797680"/>
    <w:rsid w:val="13916603"/>
    <w:rsid w:val="13A520F1"/>
    <w:rsid w:val="13CF1D9E"/>
    <w:rsid w:val="13DC1FB6"/>
    <w:rsid w:val="13EE1CEA"/>
    <w:rsid w:val="13EF4611"/>
    <w:rsid w:val="1413499D"/>
    <w:rsid w:val="14517D16"/>
    <w:rsid w:val="14575AE1"/>
    <w:rsid w:val="14581214"/>
    <w:rsid w:val="145853B5"/>
    <w:rsid w:val="145A45EF"/>
    <w:rsid w:val="147572D6"/>
    <w:rsid w:val="14922675"/>
    <w:rsid w:val="14B67F58"/>
    <w:rsid w:val="14FA7C6E"/>
    <w:rsid w:val="153F0CF8"/>
    <w:rsid w:val="159D5515"/>
    <w:rsid w:val="15F315EF"/>
    <w:rsid w:val="15F34C81"/>
    <w:rsid w:val="16056EF5"/>
    <w:rsid w:val="16070E41"/>
    <w:rsid w:val="161A7112"/>
    <w:rsid w:val="164756E1"/>
    <w:rsid w:val="1652033D"/>
    <w:rsid w:val="16701988"/>
    <w:rsid w:val="167E27B0"/>
    <w:rsid w:val="168D5EB5"/>
    <w:rsid w:val="16BB2D25"/>
    <w:rsid w:val="16CF2DFA"/>
    <w:rsid w:val="16D74BE2"/>
    <w:rsid w:val="16DDF277"/>
    <w:rsid w:val="16F81AE9"/>
    <w:rsid w:val="172E3D08"/>
    <w:rsid w:val="17372215"/>
    <w:rsid w:val="17872E14"/>
    <w:rsid w:val="17AD6F65"/>
    <w:rsid w:val="17B9167F"/>
    <w:rsid w:val="17C83445"/>
    <w:rsid w:val="17CE6BCE"/>
    <w:rsid w:val="17D2604D"/>
    <w:rsid w:val="17F80E84"/>
    <w:rsid w:val="180C0990"/>
    <w:rsid w:val="1823733A"/>
    <w:rsid w:val="1838000E"/>
    <w:rsid w:val="18430E24"/>
    <w:rsid w:val="18535917"/>
    <w:rsid w:val="187200D3"/>
    <w:rsid w:val="1887104A"/>
    <w:rsid w:val="189F1804"/>
    <w:rsid w:val="18A312F5"/>
    <w:rsid w:val="18D95816"/>
    <w:rsid w:val="19122EF0"/>
    <w:rsid w:val="19146645"/>
    <w:rsid w:val="19173A91"/>
    <w:rsid w:val="193E01F2"/>
    <w:rsid w:val="19551466"/>
    <w:rsid w:val="19862F97"/>
    <w:rsid w:val="19A075E2"/>
    <w:rsid w:val="19CB24E5"/>
    <w:rsid w:val="19EF5E80"/>
    <w:rsid w:val="1A211E74"/>
    <w:rsid w:val="1A213E79"/>
    <w:rsid w:val="1A4343F7"/>
    <w:rsid w:val="1A55661F"/>
    <w:rsid w:val="1A9B2B2F"/>
    <w:rsid w:val="1B06092C"/>
    <w:rsid w:val="1B1B076E"/>
    <w:rsid w:val="1B5A3299"/>
    <w:rsid w:val="1B960C25"/>
    <w:rsid w:val="1BE627B3"/>
    <w:rsid w:val="1C146065"/>
    <w:rsid w:val="1C284B16"/>
    <w:rsid w:val="1C635BF9"/>
    <w:rsid w:val="1C7836C6"/>
    <w:rsid w:val="1C8E5E18"/>
    <w:rsid w:val="1C8F17F0"/>
    <w:rsid w:val="1C902FCF"/>
    <w:rsid w:val="1CB77466"/>
    <w:rsid w:val="1D0E5DB7"/>
    <w:rsid w:val="1D332048"/>
    <w:rsid w:val="1D38611F"/>
    <w:rsid w:val="1D40309E"/>
    <w:rsid w:val="1D752B7B"/>
    <w:rsid w:val="1D9B6109"/>
    <w:rsid w:val="1DDD46B8"/>
    <w:rsid w:val="1DE158EF"/>
    <w:rsid w:val="1DE828DC"/>
    <w:rsid w:val="1E1E15AB"/>
    <w:rsid w:val="1E231AEB"/>
    <w:rsid w:val="1E260D35"/>
    <w:rsid w:val="1E6165DE"/>
    <w:rsid w:val="1E67566C"/>
    <w:rsid w:val="1E6B3813"/>
    <w:rsid w:val="1E8329B2"/>
    <w:rsid w:val="1E897C8E"/>
    <w:rsid w:val="1E8B4F7D"/>
    <w:rsid w:val="1E8C3780"/>
    <w:rsid w:val="1E9109C4"/>
    <w:rsid w:val="1E9867B0"/>
    <w:rsid w:val="1EC02FA4"/>
    <w:rsid w:val="1ED744A9"/>
    <w:rsid w:val="1EE6228D"/>
    <w:rsid w:val="1EED3122"/>
    <w:rsid w:val="1F1752E8"/>
    <w:rsid w:val="1F184E96"/>
    <w:rsid w:val="1F8501DA"/>
    <w:rsid w:val="1F9F2451"/>
    <w:rsid w:val="1FA87A35"/>
    <w:rsid w:val="1FA918BD"/>
    <w:rsid w:val="1FD35FBB"/>
    <w:rsid w:val="1FDB47A1"/>
    <w:rsid w:val="1FF7555E"/>
    <w:rsid w:val="200B000D"/>
    <w:rsid w:val="20611214"/>
    <w:rsid w:val="206C1284"/>
    <w:rsid w:val="20734C80"/>
    <w:rsid w:val="20906C01"/>
    <w:rsid w:val="20B428EC"/>
    <w:rsid w:val="20C66F34"/>
    <w:rsid w:val="20F82997"/>
    <w:rsid w:val="212877C9"/>
    <w:rsid w:val="21672975"/>
    <w:rsid w:val="217557F8"/>
    <w:rsid w:val="218161D6"/>
    <w:rsid w:val="21A4173F"/>
    <w:rsid w:val="21A731FB"/>
    <w:rsid w:val="21D44D8B"/>
    <w:rsid w:val="220821C8"/>
    <w:rsid w:val="22160D89"/>
    <w:rsid w:val="224C6FD4"/>
    <w:rsid w:val="22720B1A"/>
    <w:rsid w:val="22C32496"/>
    <w:rsid w:val="22C6089A"/>
    <w:rsid w:val="22C94D18"/>
    <w:rsid w:val="22EC5646"/>
    <w:rsid w:val="231E4F4C"/>
    <w:rsid w:val="23325FCD"/>
    <w:rsid w:val="23437E47"/>
    <w:rsid w:val="235918B7"/>
    <w:rsid w:val="237F259E"/>
    <w:rsid w:val="23BB4868"/>
    <w:rsid w:val="23BF0108"/>
    <w:rsid w:val="23E30682"/>
    <w:rsid w:val="23F90DFB"/>
    <w:rsid w:val="24184805"/>
    <w:rsid w:val="241859B6"/>
    <w:rsid w:val="241906BD"/>
    <w:rsid w:val="242B1F92"/>
    <w:rsid w:val="243826C9"/>
    <w:rsid w:val="24DC1921"/>
    <w:rsid w:val="24DC4A94"/>
    <w:rsid w:val="24DC4B11"/>
    <w:rsid w:val="24F25E4D"/>
    <w:rsid w:val="252C4420"/>
    <w:rsid w:val="25467D85"/>
    <w:rsid w:val="25496D80"/>
    <w:rsid w:val="256718FC"/>
    <w:rsid w:val="256D2DDC"/>
    <w:rsid w:val="257253A8"/>
    <w:rsid w:val="258F5B44"/>
    <w:rsid w:val="2596422C"/>
    <w:rsid w:val="25A1699B"/>
    <w:rsid w:val="25C26B32"/>
    <w:rsid w:val="25D924BF"/>
    <w:rsid w:val="25DA4025"/>
    <w:rsid w:val="25DB1EF0"/>
    <w:rsid w:val="25E847EB"/>
    <w:rsid w:val="260E1D66"/>
    <w:rsid w:val="26296BDD"/>
    <w:rsid w:val="264D758C"/>
    <w:rsid w:val="264F1540"/>
    <w:rsid w:val="269F5A29"/>
    <w:rsid w:val="26AC4764"/>
    <w:rsid w:val="26B271ED"/>
    <w:rsid w:val="26C938C9"/>
    <w:rsid w:val="26F26087"/>
    <w:rsid w:val="26FF74AB"/>
    <w:rsid w:val="27092BEA"/>
    <w:rsid w:val="270B45B5"/>
    <w:rsid w:val="27196C26"/>
    <w:rsid w:val="27211FD9"/>
    <w:rsid w:val="27246EF8"/>
    <w:rsid w:val="272B6DDA"/>
    <w:rsid w:val="276936E6"/>
    <w:rsid w:val="277A3B68"/>
    <w:rsid w:val="278542BB"/>
    <w:rsid w:val="27961916"/>
    <w:rsid w:val="27AF0D9B"/>
    <w:rsid w:val="27C00762"/>
    <w:rsid w:val="27D33279"/>
    <w:rsid w:val="27EA0B2D"/>
    <w:rsid w:val="27EC54E5"/>
    <w:rsid w:val="27ED371B"/>
    <w:rsid w:val="28425B63"/>
    <w:rsid w:val="284A6463"/>
    <w:rsid w:val="284B1061"/>
    <w:rsid w:val="284B4622"/>
    <w:rsid w:val="287E289C"/>
    <w:rsid w:val="28B71EA8"/>
    <w:rsid w:val="28BD7326"/>
    <w:rsid w:val="28C938BD"/>
    <w:rsid w:val="290D4568"/>
    <w:rsid w:val="2927303F"/>
    <w:rsid w:val="294E23E2"/>
    <w:rsid w:val="295305F3"/>
    <w:rsid w:val="2960093D"/>
    <w:rsid w:val="296419B8"/>
    <w:rsid w:val="299A1E4A"/>
    <w:rsid w:val="299C7EAF"/>
    <w:rsid w:val="299F778B"/>
    <w:rsid w:val="29AE7EFD"/>
    <w:rsid w:val="29CE7ABA"/>
    <w:rsid w:val="29DB7445"/>
    <w:rsid w:val="29F825B0"/>
    <w:rsid w:val="2A6B76BC"/>
    <w:rsid w:val="2ABE0E37"/>
    <w:rsid w:val="2AD10C7E"/>
    <w:rsid w:val="2AD42465"/>
    <w:rsid w:val="2AEE5BF6"/>
    <w:rsid w:val="2B075F9C"/>
    <w:rsid w:val="2B0A10AB"/>
    <w:rsid w:val="2B1300BC"/>
    <w:rsid w:val="2B230396"/>
    <w:rsid w:val="2B6105DF"/>
    <w:rsid w:val="2B6B468F"/>
    <w:rsid w:val="2B771763"/>
    <w:rsid w:val="2B7D7868"/>
    <w:rsid w:val="2BCB5632"/>
    <w:rsid w:val="2BDE566D"/>
    <w:rsid w:val="2C24507B"/>
    <w:rsid w:val="2C252736"/>
    <w:rsid w:val="2C341A92"/>
    <w:rsid w:val="2C464019"/>
    <w:rsid w:val="2C695F59"/>
    <w:rsid w:val="2C855616"/>
    <w:rsid w:val="2CED0780"/>
    <w:rsid w:val="2CFC4934"/>
    <w:rsid w:val="2D0C46FB"/>
    <w:rsid w:val="2D306A77"/>
    <w:rsid w:val="2D5409B8"/>
    <w:rsid w:val="2D6C7C8F"/>
    <w:rsid w:val="2D7F0FDD"/>
    <w:rsid w:val="2D93021B"/>
    <w:rsid w:val="2D940962"/>
    <w:rsid w:val="2DBC3BF2"/>
    <w:rsid w:val="2DD62614"/>
    <w:rsid w:val="2DFF060D"/>
    <w:rsid w:val="2E0308AA"/>
    <w:rsid w:val="2E051CB2"/>
    <w:rsid w:val="2E3C3DD3"/>
    <w:rsid w:val="2E6650E2"/>
    <w:rsid w:val="2EAE72C9"/>
    <w:rsid w:val="2EB72FAC"/>
    <w:rsid w:val="2EE123EA"/>
    <w:rsid w:val="2EEDA119"/>
    <w:rsid w:val="2F94151F"/>
    <w:rsid w:val="2FB34CF4"/>
    <w:rsid w:val="2FB63264"/>
    <w:rsid w:val="2FB75EC6"/>
    <w:rsid w:val="2FBD77B8"/>
    <w:rsid w:val="2FC63855"/>
    <w:rsid w:val="2FDA3B5B"/>
    <w:rsid w:val="2FDC432A"/>
    <w:rsid w:val="2FDD55EF"/>
    <w:rsid w:val="30163E61"/>
    <w:rsid w:val="302169BE"/>
    <w:rsid w:val="30A16C07"/>
    <w:rsid w:val="30B03703"/>
    <w:rsid w:val="30B35C2D"/>
    <w:rsid w:val="30C768CB"/>
    <w:rsid w:val="30D83F84"/>
    <w:rsid w:val="30E45706"/>
    <w:rsid w:val="30E4774C"/>
    <w:rsid w:val="31207785"/>
    <w:rsid w:val="31592105"/>
    <w:rsid w:val="316677C9"/>
    <w:rsid w:val="31683B47"/>
    <w:rsid w:val="316B0AEA"/>
    <w:rsid w:val="316C2D0A"/>
    <w:rsid w:val="31767582"/>
    <w:rsid w:val="31BF5D78"/>
    <w:rsid w:val="31C6757A"/>
    <w:rsid w:val="31EE13DB"/>
    <w:rsid w:val="31F506E9"/>
    <w:rsid w:val="31F76C53"/>
    <w:rsid w:val="321B1079"/>
    <w:rsid w:val="321B5F48"/>
    <w:rsid w:val="324B7E6B"/>
    <w:rsid w:val="326D7632"/>
    <w:rsid w:val="327D229F"/>
    <w:rsid w:val="32FEB237"/>
    <w:rsid w:val="33064502"/>
    <w:rsid w:val="33064E44"/>
    <w:rsid w:val="335477EE"/>
    <w:rsid w:val="336A1505"/>
    <w:rsid w:val="33843D59"/>
    <w:rsid w:val="338814E6"/>
    <w:rsid w:val="338D55D5"/>
    <w:rsid w:val="33A84A12"/>
    <w:rsid w:val="341634A4"/>
    <w:rsid w:val="34175828"/>
    <w:rsid w:val="345E1687"/>
    <w:rsid w:val="3480471C"/>
    <w:rsid w:val="34975486"/>
    <w:rsid w:val="34A42225"/>
    <w:rsid w:val="34DD5737"/>
    <w:rsid w:val="34F6626B"/>
    <w:rsid w:val="35066A3B"/>
    <w:rsid w:val="35320F9C"/>
    <w:rsid w:val="353F42B1"/>
    <w:rsid w:val="35A0355F"/>
    <w:rsid w:val="35A97CB5"/>
    <w:rsid w:val="35C47185"/>
    <w:rsid w:val="35E575CC"/>
    <w:rsid w:val="35E86A5C"/>
    <w:rsid w:val="35EF78FE"/>
    <w:rsid w:val="35F52DD5"/>
    <w:rsid w:val="36044D1E"/>
    <w:rsid w:val="3617690B"/>
    <w:rsid w:val="362F3146"/>
    <w:rsid w:val="363D7171"/>
    <w:rsid w:val="364A2605"/>
    <w:rsid w:val="366628E7"/>
    <w:rsid w:val="3667672D"/>
    <w:rsid w:val="36822175"/>
    <w:rsid w:val="36BF3E34"/>
    <w:rsid w:val="36D13079"/>
    <w:rsid w:val="36DB5CA6"/>
    <w:rsid w:val="36E77E43"/>
    <w:rsid w:val="36F22EB7"/>
    <w:rsid w:val="37210137"/>
    <w:rsid w:val="37310A0F"/>
    <w:rsid w:val="37345E92"/>
    <w:rsid w:val="37517D16"/>
    <w:rsid w:val="377E496E"/>
    <w:rsid w:val="37A97B52"/>
    <w:rsid w:val="37B3686C"/>
    <w:rsid w:val="37F84160"/>
    <w:rsid w:val="37FA7111"/>
    <w:rsid w:val="38067EFB"/>
    <w:rsid w:val="38072EB6"/>
    <w:rsid w:val="381A45AC"/>
    <w:rsid w:val="38355307"/>
    <w:rsid w:val="38474F9D"/>
    <w:rsid w:val="3862042D"/>
    <w:rsid w:val="386545A3"/>
    <w:rsid w:val="38741F0E"/>
    <w:rsid w:val="387A3850"/>
    <w:rsid w:val="388A7136"/>
    <w:rsid w:val="38A31E44"/>
    <w:rsid w:val="38A31F21"/>
    <w:rsid w:val="38AE0907"/>
    <w:rsid w:val="38CA1FBC"/>
    <w:rsid w:val="392A565E"/>
    <w:rsid w:val="398443D3"/>
    <w:rsid w:val="3989764E"/>
    <w:rsid w:val="399A7FF8"/>
    <w:rsid w:val="399C2602"/>
    <w:rsid w:val="39A44491"/>
    <w:rsid w:val="39AB38DD"/>
    <w:rsid w:val="39DA29FC"/>
    <w:rsid w:val="39F94DC1"/>
    <w:rsid w:val="3A083692"/>
    <w:rsid w:val="3A26548A"/>
    <w:rsid w:val="3A6A78FE"/>
    <w:rsid w:val="3A7252D2"/>
    <w:rsid w:val="3A9A664A"/>
    <w:rsid w:val="3AA3590E"/>
    <w:rsid w:val="3AD14ECB"/>
    <w:rsid w:val="3AE315CD"/>
    <w:rsid w:val="3AE74E6A"/>
    <w:rsid w:val="3AF90581"/>
    <w:rsid w:val="3B0C0B24"/>
    <w:rsid w:val="3B2D5F23"/>
    <w:rsid w:val="3B311994"/>
    <w:rsid w:val="3B5D2D00"/>
    <w:rsid w:val="3B8370F1"/>
    <w:rsid w:val="3B8C21FD"/>
    <w:rsid w:val="3B9114CB"/>
    <w:rsid w:val="3B992E32"/>
    <w:rsid w:val="3BBA40DC"/>
    <w:rsid w:val="3BDB5F9B"/>
    <w:rsid w:val="3BE73A1E"/>
    <w:rsid w:val="3C065A7F"/>
    <w:rsid w:val="3C0772C6"/>
    <w:rsid w:val="3C0B4A4A"/>
    <w:rsid w:val="3C0D7548"/>
    <w:rsid w:val="3C1C2BC2"/>
    <w:rsid w:val="3C26554B"/>
    <w:rsid w:val="3C4542ED"/>
    <w:rsid w:val="3C4C4A15"/>
    <w:rsid w:val="3C5FD5E1"/>
    <w:rsid w:val="3C73623A"/>
    <w:rsid w:val="3CA31C06"/>
    <w:rsid w:val="3CA50F09"/>
    <w:rsid w:val="3CBF2853"/>
    <w:rsid w:val="3CC74A43"/>
    <w:rsid w:val="3CDC08A6"/>
    <w:rsid w:val="3D7F5473"/>
    <w:rsid w:val="3DDE324F"/>
    <w:rsid w:val="3DE90F59"/>
    <w:rsid w:val="3E2E0D1C"/>
    <w:rsid w:val="3E3A23AF"/>
    <w:rsid w:val="3E4B0C76"/>
    <w:rsid w:val="3E63069F"/>
    <w:rsid w:val="3E8100AB"/>
    <w:rsid w:val="3E94605E"/>
    <w:rsid w:val="3E994645"/>
    <w:rsid w:val="3EA24196"/>
    <w:rsid w:val="3EAD43CC"/>
    <w:rsid w:val="3EB7D5B0"/>
    <w:rsid w:val="3ECB6031"/>
    <w:rsid w:val="3ED41958"/>
    <w:rsid w:val="3EE6168C"/>
    <w:rsid w:val="3EFF35A6"/>
    <w:rsid w:val="3F331AA4"/>
    <w:rsid w:val="3F6C114F"/>
    <w:rsid w:val="3F7C0364"/>
    <w:rsid w:val="3F89381E"/>
    <w:rsid w:val="3F905BB3"/>
    <w:rsid w:val="3FA81F7E"/>
    <w:rsid w:val="3FB41CF5"/>
    <w:rsid w:val="3FBC3EF6"/>
    <w:rsid w:val="3FEB51AC"/>
    <w:rsid w:val="3FFB673A"/>
    <w:rsid w:val="3FFE5DB7"/>
    <w:rsid w:val="3FFFE674"/>
    <w:rsid w:val="40042C13"/>
    <w:rsid w:val="401502E1"/>
    <w:rsid w:val="401D43BA"/>
    <w:rsid w:val="401D528C"/>
    <w:rsid w:val="40356A01"/>
    <w:rsid w:val="40624EF6"/>
    <w:rsid w:val="407E03DF"/>
    <w:rsid w:val="40AA73FA"/>
    <w:rsid w:val="40AB0650"/>
    <w:rsid w:val="40C87496"/>
    <w:rsid w:val="41232723"/>
    <w:rsid w:val="41417C8C"/>
    <w:rsid w:val="415E2CC2"/>
    <w:rsid w:val="417B6475"/>
    <w:rsid w:val="41AC447E"/>
    <w:rsid w:val="41DB254E"/>
    <w:rsid w:val="41E07D3E"/>
    <w:rsid w:val="41FF3FF5"/>
    <w:rsid w:val="42027395"/>
    <w:rsid w:val="42220C2D"/>
    <w:rsid w:val="42B64197"/>
    <w:rsid w:val="42B73957"/>
    <w:rsid w:val="42C33B61"/>
    <w:rsid w:val="42C85330"/>
    <w:rsid w:val="42E44134"/>
    <w:rsid w:val="43017DE0"/>
    <w:rsid w:val="4339167F"/>
    <w:rsid w:val="437414B2"/>
    <w:rsid w:val="43DC0A35"/>
    <w:rsid w:val="43DE185B"/>
    <w:rsid w:val="43FF8EDA"/>
    <w:rsid w:val="440330F7"/>
    <w:rsid w:val="44CD40C0"/>
    <w:rsid w:val="44D027F6"/>
    <w:rsid w:val="44D31C9D"/>
    <w:rsid w:val="44D3337E"/>
    <w:rsid w:val="44E52E24"/>
    <w:rsid w:val="44EC0001"/>
    <w:rsid w:val="44FB450C"/>
    <w:rsid w:val="45127D4A"/>
    <w:rsid w:val="452B1632"/>
    <w:rsid w:val="45745A69"/>
    <w:rsid w:val="45921479"/>
    <w:rsid w:val="45A55DFD"/>
    <w:rsid w:val="45B22EA8"/>
    <w:rsid w:val="45C73115"/>
    <w:rsid w:val="45F0630F"/>
    <w:rsid w:val="45F7E083"/>
    <w:rsid w:val="461C4723"/>
    <w:rsid w:val="46635A0D"/>
    <w:rsid w:val="467261B7"/>
    <w:rsid w:val="46775E53"/>
    <w:rsid w:val="46B1257F"/>
    <w:rsid w:val="46BF0C3B"/>
    <w:rsid w:val="46C70398"/>
    <w:rsid w:val="46FB7D6D"/>
    <w:rsid w:val="46FDA6A8"/>
    <w:rsid w:val="47021D4B"/>
    <w:rsid w:val="47684006"/>
    <w:rsid w:val="476E6AAA"/>
    <w:rsid w:val="4770333C"/>
    <w:rsid w:val="4791159B"/>
    <w:rsid w:val="479779C7"/>
    <w:rsid w:val="47A05784"/>
    <w:rsid w:val="47C257B6"/>
    <w:rsid w:val="47E62576"/>
    <w:rsid w:val="47E62AB6"/>
    <w:rsid w:val="48131D76"/>
    <w:rsid w:val="48A3743B"/>
    <w:rsid w:val="48B71C9F"/>
    <w:rsid w:val="48C2083A"/>
    <w:rsid w:val="48EE1B38"/>
    <w:rsid w:val="49167E31"/>
    <w:rsid w:val="49357497"/>
    <w:rsid w:val="495F4C7D"/>
    <w:rsid w:val="49C74C15"/>
    <w:rsid w:val="49E1593A"/>
    <w:rsid w:val="49F78B24"/>
    <w:rsid w:val="4A18717E"/>
    <w:rsid w:val="4A21488E"/>
    <w:rsid w:val="4A4E44B0"/>
    <w:rsid w:val="4A6C66F6"/>
    <w:rsid w:val="4A795555"/>
    <w:rsid w:val="4A8F2BD7"/>
    <w:rsid w:val="4AA46559"/>
    <w:rsid w:val="4B2B2900"/>
    <w:rsid w:val="4B2E6D15"/>
    <w:rsid w:val="4B7E687C"/>
    <w:rsid w:val="4B847AF0"/>
    <w:rsid w:val="4BF56521"/>
    <w:rsid w:val="4BFB226A"/>
    <w:rsid w:val="4C0069AE"/>
    <w:rsid w:val="4C115B07"/>
    <w:rsid w:val="4C28419B"/>
    <w:rsid w:val="4C2C3BA4"/>
    <w:rsid w:val="4C416967"/>
    <w:rsid w:val="4C9A6F64"/>
    <w:rsid w:val="4CAC29D4"/>
    <w:rsid w:val="4CAE62E5"/>
    <w:rsid w:val="4CAF05F3"/>
    <w:rsid w:val="4CBB194F"/>
    <w:rsid w:val="4CC17779"/>
    <w:rsid w:val="4CC60709"/>
    <w:rsid w:val="4CED10E7"/>
    <w:rsid w:val="4D2318FE"/>
    <w:rsid w:val="4D420ED1"/>
    <w:rsid w:val="4D7218D4"/>
    <w:rsid w:val="4D751CA2"/>
    <w:rsid w:val="4D84736B"/>
    <w:rsid w:val="4D873FA0"/>
    <w:rsid w:val="4DB45034"/>
    <w:rsid w:val="4E061402"/>
    <w:rsid w:val="4E08062E"/>
    <w:rsid w:val="4E1FB626"/>
    <w:rsid w:val="4E574BEA"/>
    <w:rsid w:val="4E5D7E48"/>
    <w:rsid w:val="4E894935"/>
    <w:rsid w:val="4EEF5810"/>
    <w:rsid w:val="4F226081"/>
    <w:rsid w:val="4F2D087A"/>
    <w:rsid w:val="4F447868"/>
    <w:rsid w:val="4F5F7963"/>
    <w:rsid w:val="4F646921"/>
    <w:rsid w:val="4F683E3C"/>
    <w:rsid w:val="4FB8672C"/>
    <w:rsid w:val="4FBA99B2"/>
    <w:rsid w:val="4FC750E2"/>
    <w:rsid w:val="4FE53339"/>
    <w:rsid w:val="4FE774B9"/>
    <w:rsid w:val="4FF90248"/>
    <w:rsid w:val="500353C4"/>
    <w:rsid w:val="50132102"/>
    <w:rsid w:val="502A3EEA"/>
    <w:rsid w:val="50492936"/>
    <w:rsid w:val="50680152"/>
    <w:rsid w:val="506A211C"/>
    <w:rsid w:val="506A5C79"/>
    <w:rsid w:val="507408A5"/>
    <w:rsid w:val="510B71B7"/>
    <w:rsid w:val="5128497D"/>
    <w:rsid w:val="51376843"/>
    <w:rsid w:val="513C2963"/>
    <w:rsid w:val="51402204"/>
    <w:rsid w:val="51476240"/>
    <w:rsid w:val="517634FB"/>
    <w:rsid w:val="51774D38"/>
    <w:rsid w:val="51D07D5D"/>
    <w:rsid w:val="51E175A6"/>
    <w:rsid w:val="5226363D"/>
    <w:rsid w:val="522B74CB"/>
    <w:rsid w:val="52633062"/>
    <w:rsid w:val="52B32AE4"/>
    <w:rsid w:val="52BD7DEE"/>
    <w:rsid w:val="52C5117E"/>
    <w:rsid w:val="52C53ED3"/>
    <w:rsid w:val="53066060"/>
    <w:rsid w:val="5324397C"/>
    <w:rsid w:val="53365E59"/>
    <w:rsid w:val="5339BCBC"/>
    <w:rsid w:val="537868FE"/>
    <w:rsid w:val="53964A5A"/>
    <w:rsid w:val="53A35F32"/>
    <w:rsid w:val="53B478FD"/>
    <w:rsid w:val="53ED5B75"/>
    <w:rsid w:val="53F20208"/>
    <w:rsid w:val="53F3339E"/>
    <w:rsid w:val="54050A7A"/>
    <w:rsid w:val="540841EC"/>
    <w:rsid w:val="54212A7F"/>
    <w:rsid w:val="54240357"/>
    <w:rsid w:val="54540E6A"/>
    <w:rsid w:val="546849D5"/>
    <w:rsid w:val="54AC2F51"/>
    <w:rsid w:val="54D93492"/>
    <w:rsid w:val="54EEB81A"/>
    <w:rsid w:val="54F07937"/>
    <w:rsid w:val="550D2782"/>
    <w:rsid w:val="552D4048"/>
    <w:rsid w:val="55524FBB"/>
    <w:rsid w:val="555E41B2"/>
    <w:rsid w:val="5563097D"/>
    <w:rsid w:val="557E5318"/>
    <w:rsid w:val="559D1D93"/>
    <w:rsid w:val="55A136AD"/>
    <w:rsid w:val="55A32FF3"/>
    <w:rsid w:val="55E069DD"/>
    <w:rsid w:val="562C39D0"/>
    <w:rsid w:val="56421B30"/>
    <w:rsid w:val="566B4385"/>
    <w:rsid w:val="567A103A"/>
    <w:rsid w:val="567A28AE"/>
    <w:rsid w:val="567F0FB8"/>
    <w:rsid w:val="568174DF"/>
    <w:rsid w:val="56EA1004"/>
    <w:rsid w:val="56EA26C7"/>
    <w:rsid w:val="56F645D9"/>
    <w:rsid w:val="56FF3BB6"/>
    <w:rsid w:val="570C52D1"/>
    <w:rsid w:val="572C3A40"/>
    <w:rsid w:val="572F38F7"/>
    <w:rsid w:val="57487118"/>
    <w:rsid w:val="575567CC"/>
    <w:rsid w:val="57684EDC"/>
    <w:rsid w:val="577C641C"/>
    <w:rsid w:val="57BA6959"/>
    <w:rsid w:val="57BD85FA"/>
    <w:rsid w:val="57D173FE"/>
    <w:rsid w:val="57EB24A5"/>
    <w:rsid w:val="57F73F4B"/>
    <w:rsid w:val="57F919A5"/>
    <w:rsid w:val="57FD6159"/>
    <w:rsid w:val="57FD66F1"/>
    <w:rsid w:val="5801278B"/>
    <w:rsid w:val="581D7091"/>
    <w:rsid w:val="58312587"/>
    <w:rsid w:val="587E41A1"/>
    <w:rsid w:val="58922F89"/>
    <w:rsid w:val="58B01EFC"/>
    <w:rsid w:val="58CB4D49"/>
    <w:rsid w:val="58F34AA5"/>
    <w:rsid w:val="59061B60"/>
    <w:rsid w:val="591A51E9"/>
    <w:rsid w:val="592540F6"/>
    <w:rsid w:val="59D424AD"/>
    <w:rsid w:val="59DB3743"/>
    <w:rsid w:val="59F14BAF"/>
    <w:rsid w:val="5A0E2F67"/>
    <w:rsid w:val="5A3C3985"/>
    <w:rsid w:val="5A4216A2"/>
    <w:rsid w:val="5A4768BC"/>
    <w:rsid w:val="5A5C6AEC"/>
    <w:rsid w:val="5A6575A1"/>
    <w:rsid w:val="5A7206C3"/>
    <w:rsid w:val="5A8A25E3"/>
    <w:rsid w:val="5AB26A89"/>
    <w:rsid w:val="5ADE2869"/>
    <w:rsid w:val="5AEA7A0E"/>
    <w:rsid w:val="5AFD5836"/>
    <w:rsid w:val="5B4E1B54"/>
    <w:rsid w:val="5B670556"/>
    <w:rsid w:val="5B8500D2"/>
    <w:rsid w:val="5BA30910"/>
    <w:rsid w:val="5C507BF4"/>
    <w:rsid w:val="5C7810C4"/>
    <w:rsid w:val="5CC402D8"/>
    <w:rsid w:val="5CCB2255"/>
    <w:rsid w:val="5D024C29"/>
    <w:rsid w:val="5D441192"/>
    <w:rsid w:val="5D5522D8"/>
    <w:rsid w:val="5D5E2D63"/>
    <w:rsid w:val="5D6748FF"/>
    <w:rsid w:val="5D80373B"/>
    <w:rsid w:val="5D8C4AA1"/>
    <w:rsid w:val="5DA148D6"/>
    <w:rsid w:val="5DBE6C32"/>
    <w:rsid w:val="5DC12D72"/>
    <w:rsid w:val="5E135BAC"/>
    <w:rsid w:val="5E352137"/>
    <w:rsid w:val="5E370826"/>
    <w:rsid w:val="5E4775F9"/>
    <w:rsid w:val="5E4C1508"/>
    <w:rsid w:val="5EAC7460"/>
    <w:rsid w:val="5EF71CD7"/>
    <w:rsid w:val="5EF765D9"/>
    <w:rsid w:val="5F070A79"/>
    <w:rsid w:val="5F0C3011"/>
    <w:rsid w:val="5F1053DB"/>
    <w:rsid w:val="5F4C6B5E"/>
    <w:rsid w:val="5F52005C"/>
    <w:rsid w:val="5F5D382B"/>
    <w:rsid w:val="5F662574"/>
    <w:rsid w:val="5FA306DD"/>
    <w:rsid w:val="5FCB5FCA"/>
    <w:rsid w:val="5FD17AC2"/>
    <w:rsid w:val="5FE557EC"/>
    <w:rsid w:val="5FFC4FA9"/>
    <w:rsid w:val="603666A4"/>
    <w:rsid w:val="603B6569"/>
    <w:rsid w:val="60507C3F"/>
    <w:rsid w:val="60DC69E8"/>
    <w:rsid w:val="60E53A90"/>
    <w:rsid w:val="611F03B9"/>
    <w:rsid w:val="612003CD"/>
    <w:rsid w:val="612B61E7"/>
    <w:rsid w:val="61323147"/>
    <w:rsid w:val="6152695C"/>
    <w:rsid w:val="61702739"/>
    <w:rsid w:val="617B4762"/>
    <w:rsid w:val="61930DA7"/>
    <w:rsid w:val="61AC40AF"/>
    <w:rsid w:val="61C97752"/>
    <w:rsid w:val="61FC3A47"/>
    <w:rsid w:val="61FF6FA6"/>
    <w:rsid w:val="62080A69"/>
    <w:rsid w:val="620D46B6"/>
    <w:rsid w:val="620F2EC4"/>
    <w:rsid w:val="62380901"/>
    <w:rsid w:val="624111C5"/>
    <w:rsid w:val="625E0C5A"/>
    <w:rsid w:val="627D7D81"/>
    <w:rsid w:val="62804F35"/>
    <w:rsid w:val="62A40AFC"/>
    <w:rsid w:val="62AC75C7"/>
    <w:rsid w:val="62EE2E7D"/>
    <w:rsid w:val="62FB4228"/>
    <w:rsid w:val="63044CE0"/>
    <w:rsid w:val="63256B20"/>
    <w:rsid w:val="63293771"/>
    <w:rsid w:val="6334311F"/>
    <w:rsid w:val="635124A7"/>
    <w:rsid w:val="635E4597"/>
    <w:rsid w:val="63690012"/>
    <w:rsid w:val="63A73FE2"/>
    <w:rsid w:val="63AB687C"/>
    <w:rsid w:val="63B05FC2"/>
    <w:rsid w:val="63F86042"/>
    <w:rsid w:val="64191283"/>
    <w:rsid w:val="646F1658"/>
    <w:rsid w:val="64762D16"/>
    <w:rsid w:val="648406D3"/>
    <w:rsid w:val="648D5F82"/>
    <w:rsid w:val="64956153"/>
    <w:rsid w:val="64AC0EAB"/>
    <w:rsid w:val="64D63485"/>
    <w:rsid w:val="64F77843"/>
    <w:rsid w:val="650450F7"/>
    <w:rsid w:val="65077AE2"/>
    <w:rsid w:val="650C7AFB"/>
    <w:rsid w:val="65164B3F"/>
    <w:rsid w:val="652C7549"/>
    <w:rsid w:val="652E05B0"/>
    <w:rsid w:val="65430A5C"/>
    <w:rsid w:val="65890C97"/>
    <w:rsid w:val="6597768B"/>
    <w:rsid w:val="65B41BA7"/>
    <w:rsid w:val="65BA1448"/>
    <w:rsid w:val="65D75061"/>
    <w:rsid w:val="65EF539C"/>
    <w:rsid w:val="661D1F6D"/>
    <w:rsid w:val="664604DB"/>
    <w:rsid w:val="664A269B"/>
    <w:rsid w:val="665222A2"/>
    <w:rsid w:val="66BB218E"/>
    <w:rsid w:val="66EC1888"/>
    <w:rsid w:val="66FBBFBB"/>
    <w:rsid w:val="66FC074D"/>
    <w:rsid w:val="670A256E"/>
    <w:rsid w:val="6753700F"/>
    <w:rsid w:val="67A33940"/>
    <w:rsid w:val="67BD26DA"/>
    <w:rsid w:val="67C1081F"/>
    <w:rsid w:val="67C36843"/>
    <w:rsid w:val="67E41AEE"/>
    <w:rsid w:val="692844CB"/>
    <w:rsid w:val="692C2110"/>
    <w:rsid w:val="69324B5A"/>
    <w:rsid w:val="69561038"/>
    <w:rsid w:val="698C10E0"/>
    <w:rsid w:val="69AA5AB3"/>
    <w:rsid w:val="6A084BD5"/>
    <w:rsid w:val="6A1A2C32"/>
    <w:rsid w:val="6A526429"/>
    <w:rsid w:val="6A5D59B1"/>
    <w:rsid w:val="6A902CD4"/>
    <w:rsid w:val="6AE41401"/>
    <w:rsid w:val="6AE44AD1"/>
    <w:rsid w:val="6AFC176B"/>
    <w:rsid w:val="6B0574D0"/>
    <w:rsid w:val="6B3E476F"/>
    <w:rsid w:val="6B5A125C"/>
    <w:rsid w:val="6B6C1D56"/>
    <w:rsid w:val="6B7A6AB3"/>
    <w:rsid w:val="6BA0669E"/>
    <w:rsid w:val="6BAD55C8"/>
    <w:rsid w:val="6BAE249E"/>
    <w:rsid w:val="6BC427F0"/>
    <w:rsid w:val="6BDE1A06"/>
    <w:rsid w:val="6BFFA7C9"/>
    <w:rsid w:val="6C11018A"/>
    <w:rsid w:val="6C18254E"/>
    <w:rsid w:val="6C215B15"/>
    <w:rsid w:val="6C3F1491"/>
    <w:rsid w:val="6C533872"/>
    <w:rsid w:val="6C6876A3"/>
    <w:rsid w:val="6CB12408"/>
    <w:rsid w:val="6CF568D7"/>
    <w:rsid w:val="6CF87FA9"/>
    <w:rsid w:val="6D0042A0"/>
    <w:rsid w:val="6D1A237D"/>
    <w:rsid w:val="6D30394E"/>
    <w:rsid w:val="6D6FDBED"/>
    <w:rsid w:val="6DBD2ACE"/>
    <w:rsid w:val="6DC1556C"/>
    <w:rsid w:val="6DCF0E93"/>
    <w:rsid w:val="6DEFEFCF"/>
    <w:rsid w:val="6DF7453E"/>
    <w:rsid w:val="6DF7F850"/>
    <w:rsid w:val="6E293CC9"/>
    <w:rsid w:val="6E313E22"/>
    <w:rsid w:val="6E3E6A7A"/>
    <w:rsid w:val="6E8E2694"/>
    <w:rsid w:val="6E92424F"/>
    <w:rsid w:val="6EA376B9"/>
    <w:rsid w:val="6EE80984"/>
    <w:rsid w:val="6EE972E1"/>
    <w:rsid w:val="6EF46E91"/>
    <w:rsid w:val="6F032C37"/>
    <w:rsid w:val="6F4162E7"/>
    <w:rsid w:val="6F5D2F33"/>
    <w:rsid w:val="6F6B6EC0"/>
    <w:rsid w:val="6F773AB6"/>
    <w:rsid w:val="6F775864"/>
    <w:rsid w:val="6F7F7625"/>
    <w:rsid w:val="6FC07BEE"/>
    <w:rsid w:val="6FC5214C"/>
    <w:rsid w:val="6FD66A2F"/>
    <w:rsid w:val="6FE365A4"/>
    <w:rsid w:val="6FE838C4"/>
    <w:rsid w:val="70046999"/>
    <w:rsid w:val="700F7BD9"/>
    <w:rsid w:val="701A6C1D"/>
    <w:rsid w:val="702E0077"/>
    <w:rsid w:val="70465B87"/>
    <w:rsid w:val="70576ED0"/>
    <w:rsid w:val="706F3F5B"/>
    <w:rsid w:val="708A15C7"/>
    <w:rsid w:val="70A5467E"/>
    <w:rsid w:val="70EE57D5"/>
    <w:rsid w:val="70EE5FFA"/>
    <w:rsid w:val="70F42D6B"/>
    <w:rsid w:val="70FE5DB1"/>
    <w:rsid w:val="7102260A"/>
    <w:rsid w:val="71172A74"/>
    <w:rsid w:val="712A6D17"/>
    <w:rsid w:val="712C238D"/>
    <w:rsid w:val="714634C5"/>
    <w:rsid w:val="71544AC9"/>
    <w:rsid w:val="716117B1"/>
    <w:rsid w:val="71733BBD"/>
    <w:rsid w:val="718E04B0"/>
    <w:rsid w:val="71AF4150"/>
    <w:rsid w:val="71DFA0A0"/>
    <w:rsid w:val="72191E2C"/>
    <w:rsid w:val="721A6D55"/>
    <w:rsid w:val="7231404A"/>
    <w:rsid w:val="725A03AD"/>
    <w:rsid w:val="725A273D"/>
    <w:rsid w:val="72750568"/>
    <w:rsid w:val="7295118A"/>
    <w:rsid w:val="729F2B6B"/>
    <w:rsid w:val="72ABD247"/>
    <w:rsid w:val="72C05852"/>
    <w:rsid w:val="72F54027"/>
    <w:rsid w:val="73617DB2"/>
    <w:rsid w:val="7362253E"/>
    <w:rsid w:val="7368046D"/>
    <w:rsid w:val="73825BA9"/>
    <w:rsid w:val="73F05BE5"/>
    <w:rsid w:val="741E3F97"/>
    <w:rsid w:val="74267FF7"/>
    <w:rsid w:val="743813A0"/>
    <w:rsid w:val="744213FD"/>
    <w:rsid w:val="745A7E4D"/>
    <w:rsid w:val="74671CF2"/>
    <w:rsid w:val="746E2181"/>
    <w:rsid w:val="749A05DB"/>
    <w:rsid w:val="74B418EC"/>
    <w:rsid w:val="74CA1D74"/>
    <w:rsid w:val="74CB7AC6"/>
    <w:rsid w:val="74E26C22"/>
    <w:rsid w:val="752C45A8"/>
    <w:rsid w:val="75427AEF"/>
    <w:rsid w:val="7549455A"/>
    <w:rsid w:val="75571FE3"/>
    <w:rsid w:val="755B62EC"/>
    <w:rsid w:val="756D01D6"/>
    <w:rsid w:val="757A1578"/>
    <w:rsid w:val="758208D8"/>
    <w:rsid w:val="75B2725B"/>
    <w:rsid w:val="75BA443F"/>
    <w:rsid w:val="75BF6740"/>
    <w:rsid w:val="75D85A64"/>
    <w:rsid w:val="75D94C4A"/>
    <w:rsid w:val="75F72CBA"/>
    <w:rsid w:val="75F9D63E"/>
    <w:rsid w:val="76414DF3"/>
    <w:rsid w:val="767F128B"/>
    <w:rsid w:val="76B7918C"/>
    <w:rsid w:val="76B9348C"/>
    <w:rsid w:val="76BD0A76"/>
    <w:rsid w:val="76D53E08"/>
    <w:rsid w:val="76F21688"/>
    <w:rsid w:val="76FE5124"/>
    <w:rsid w:val="77075E9E"/>
    <w:rsid w:val="77127F50"/>
    <w:rsid w:val="771D07BE"/>
    <w:rsid w:val="772637B4"/>
    <w:rsid w:val="776C7C79"/>
    <w:rsid w:val="77960E39"/>
    <w:rsid w:val="77DBE26F"/>
    <w:rsid w:val="77F9ED03"/>
    <w:rsid w:val="7801050D"/>
    <w:rsid w:val="781C6B18"/>
    <w:rsid w:val="783D1F7A"/>
    <w:rsid w:val="7867249A"/>
    <w:rsid w:val="78704E06"/>
    <w:rsid w:val="787A6F5E"/>
    <w:rsid w:val="78C22662"/>
    <w:rsid w:val="78E421BD"/>
    <w:rsid w:val="78F5937F"/>
    <w:rsid w:val="78F90DAD"/>
    <w:rsid w:val="792228A6"/>
    <w:rsid w:val="792A1C42"/>
    <w:rsid w:val="793411BF"/>
    <w:rsid w:val="7953080F"/>
    <w:rsid w:val="796375CD"/>
    <w:rsid w:val="799E22B0"/>
    <w:rsid w:val="79AE27CB"/>
    <w:rsid w:val="79C51030"/>
    <w:rsid w:val="79E0407D"/>
    <w:rsid w:val="7A056121"/>
    <w:rsid w:val="7A171A4D"/>
    <w:rsid w:val="7A3C16D9"/>
    <w:rsid w:val="7A3E3001"/>
    <w:rsid w:val="7A4F48BD"/>
    <w:rsid w:val="7A50773B"/>
    <w:rsid w:val="7A862892"/>
    <w:rsid w:val="7AAB233C"/>
    <w:rsid w:val="7AC548F7"/>
    <w:rsid w:val="7AC83418"/>
    <w:rsid w:val="7AD037CA"/>
    <w:rsid w:val="7AEBF7E0"/>
    <w:rsid w:val="7AF224A7"/>
    <w:rsid w:val="7AF338F1"/>
    <w:rsid w:val="7B2102AE"/>
    <w:rsid w:val="7B2B7956"/>
    <w:rsid w:val="7B4E1B6F"/>
    <w:rsid w:val="7B5B5753"/>
    <w:rsid w:val="7B665131"/>
    <w:rsid w:val="7B6D7DB5"/>
    <w:rsid w:val="7B7A2C81"/>
    <w:rsid w:val="7B7B66DC"/>
    <w:rsid w:val="7B7EAF00"/>
    <w:rsid w:val="7B904DF1"/>
    <w:rsid w:val="7BB27C4B"/>
    <w:rsid w:val="7BB84ABD"/>
    <w:rsid w:val="7BD9117D"/>
    <w:rsid w:val="7BD9818E"/>
    <w:rsid w:val="7BEC5454"/>
    <w:rsid w:val="7BF4555A"/>
    <w:rsid w:val="7C2428D0"/>
    <w:rsid w:val="7C5E580A"/>
    <w:rsid w:val="7C630393"/>
    <w:rsid w:val="7C663E4D"/>
    <w:rsid w:val="7C767067"/>
    <w:rsid w:val="7C7FFFE4"/>
    <w:rsid w:val="7C85610F"/>
    <w:rsid w:val="7CB20882"/>
    <w:rsid w:val="7CBC865C"/>
    <w:rsid w:val="7CBD4B22"/>
    <w:rsid w:val="7CFB69FE"/>
    <w:rsid w:val="7CFFC422"/>
    <w:rsid w:val="7D0211AE"/>
    <w:rsid w:val="7D1140F0"/>
    <w:rsid w:val="7D3C30EA"/>
    <w:rsid w:val="7D61942D"/>
    <w:rsid w:val="7D6C07D9"/>
    <w:rsid w:val="7DB2758F"/>
    <w:rsid w:val="7DDF5E0F"/>
    <w:rsid w:val="7DEB33F7"/>
    <w:rsid w:val="7DFB3C7B"/>
    <w:rsid w:val="7DFC1BE0"/>
    <w:rsid w:val="7E34332B"/>
    <w:rsid w:val="7E442A4C"/>
    <w:rsid w:val="7E6802F1"/>
    <w:rsid w:val="7E826F9A"/>
    <w:rsid w:val="7E8513BB"/>
    <w:rsid w:val="7E957CC0"/>
    <w:rsid w:val="7EA335BC"/>
    <w:rsid w:val="7EA94D13"/>
    <w:rsid w:val="7EB53781"/>
    <w:rsid w:val="7EBF5735"/>
    <w:rsid w:val="7EC6121C"/>
    <w:rsid w:val="7ECA4B12"/>
    <w:rsid w:val="7ED301F0"/>
    <w:rsid w:val="7ED75622"/>
    <w:rsid w:val="7EE44AD0"/>
    <w:rsid w:val="7EE92DAF"/>
    <w:rsid w:val="7EEFF9D1"/>
    <w:rsid w:val="7EF4B29F"/>
    <w:rsid w:val="7EF5BBE1"/>
    <w:rsid w:val="7EF60B64"/>
    <w:rsid w:val="7EFD4DC3"/>
    <w:rsid w:val="7EFF7BA0"/>
    <w:rsid w:val="7F207AF0"/>
    <w:rsid w:val="7F39E4C8"/>
    <w:rsid w:val="7F789923"/>
    <w:rsid w:val="7F90211F"/>
    <w:rsid w:val="7F963AE5"/>
    <w:rsid w:val="7FBDB474"/>
    <w:rsid w:val="7FBF33C6"/>
    <w:rsid w:val="7FC706F4"/>
    <w:rsid w:val="7FCF55C7"/>
    <w:rsid w:val="7FE140C3"/>
    <w:rsid w:val="7FEF4D02"/>
    <w:rsid w:val="7FF7C653"/>
    <w:rsid w:val="7FFD22E2"/>
    <w:rsid w:val="8A72BCDE"/>
    <w:rsid w:val="8FED01AA"/>
    <w:rsid w:val="918E17C6"/>
    <w:rsid w:val="9407DDA8"/>
    <w:rsid w:val="96ADF503"/>
    <w:rsid w:val="96F9796C"/>
    <w:rsid w:val="9E9B1BD0"/>
    <w:rsid w:val="9EFAA92F"/>
    <w:rsid w:val="9F797C81"/>
    <w:rsid w:val="9FDADD8B"/>
    <w:rsid w:val="AD7B23A6"/>
    <w:rsid w:val="AEFB7AA1"/>
    <w:rsid w:val="B48E2B84"/>
    <w:rsid w:val="B7F548CE"/>
    <w:rsid w:val="B9FA0C42"/>
    <w:rsid w:val="BAAE7F4F"/>
    <w:rsid w:val="BB575051"/>
    <w:rsid w:val="BCBADB4A"/>
    <w:rsid w:val="BCF733AE"/>
    <w:rsid w:val="BD7FAA63"/>
    <w:rsid w:val="BDC7B518"/>
    <w:rsid w:val="BDFD98D7"/>
    <w:rsid w:val="BE6F5CF2"/>
    <w:rsid w:val="BFBDCB0C"/>
    <w:rsid w:val="BFBE2636"/>
    <w:rsid w:val="BFEC6865"/>
    <w:rsid w:val="BFEF8C4B"/>
    <w:rsid w:val="BFF6A69B"/>
    <w:rsid w:val="BFFD1CDF"/>
    <w:rsid w:val="BFFE1B55"/>
    <w:rsid w:val="C2FB5479"/>
    <w:rsid w:val="C2FF7A25"/>
    <w:rsid w:val="C3DF5144"/>
    <w:rsid w:val="C9FF4777"/>
    <w:rsid w:val="CB77A50D"/>
    <w:rsid w:val="CEFF5E9E"/>
    <w:rsid w:val="CFF76B07"/>
    <w:rsid w:val="D3FFCB26"/>
    <w:rsid w:val="D5F5AB38"/>
    <w:rsid w:val="D5FEA52C"/>
    <w:rsid w:val="D6FFC274"/>
    <w:rsid w:val="D7672889"/>
    <w:rsid w:val="DBAFC84F"/>
    <w:rsid w:val="DBFD5F19"/>
    <w:rsid w:val="DDAF4F9B"/>
    <w:rsid w:val="DDFF775D"/>
    <w:rsid w:val="DEFD8EF8"/>
    <w:rsid w:val="DF9B35F9"/>
    <w:rsid w:val="DFE9E76F"/>
    <w:rsid w:val="E3FDDDC4"/>
    <w:rsid w:val="E6C326A3"/>
    <w:rsid w:val="EBDBFC84"/>
    <w:rsid w:val="ED7F5B2E"/>
    <w:rsid w:val="EDBBC91B"/>
    <w:rsid w:val="EDD71DDC"/>
    <w:rsid w:val="EDF72A34"/>
    <w:rsid w:val="EF158642"/>
    <w:rsid w:val="EF610F4F"/>
    <w:rsid w:val="EF7F6D3E"/>
    <w:rsid w:val="EFADE98D"/>
    <w:rsid w:val="EFC71CE3"/>
    <w:rsid w:val="EFFF9487"/>
    <w:rsid w:val="F05D7CB7"/>
    <w:rsid w:val="F1F744C3"/>
    <w:rsid w:val="F35706B8"/>
    <w:rsid w:val="F5FA7E30"/>
    <w:rsid w:val="F71BDF77"/>
    <w:rsid w:val="F7FD4A64"/>
    <w:rsid w:val="F7FF81F0"/>
    <w:rsid w:val="F9B75AEC"/>
    <w:rsid w:val="FAAE40D1"/>
    <w:rsid w:val="FABF83A1"/>
    <w:rsid w:val="FAFF777D"/>
    <w:rsid w:val="FB3FBADC"/>
    <w:rsid w:val="FBA3CB24"/>
    <w:rsid w:val="FBEEB020"/>
    <w:rsid w:val="FBF4D767"/>
    <w:rsid w:val="FCFCBA1A"/>
    <w:rsid w:val="FD6F914D"/>
    <w:rsid w:val="FDC75CBE"/>
    <w:rsid w:val="FDD7CC4E"/>
    <w:rsid w:val="FDEE3C1F"/>
    <w:rsid w:val="FDEFA310"/>
    <w:rsid w:val="FE3758E2"/>
    <w:rsid w:val="FEFF5B90"/>
    <w:rsid w:val="FF37C103"/>
    <w:rsid w:val="FF73E478"/>
    <w:rsid w:val="FF75457A"/>
    <w:rsid w:val="FFCD7C83"/>
    <w:rsid w:val="FFCF38C8"/>
    <w:rsid w:val="FFD71CEF"/>
    <w:rsid w:val="FFDB116B"/>
    <w:rsid w:val="FFDD66CF"/>
    <w:rsid w:val="FFEEC0AD"/>
    <w:rsid w:val="FFFFB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2">
    <w:name w:val="heading 4"/>
    <w:basedOn w:val="1"/>
    <w:next w:val="1"/>
    <w:qFormat/>
    <w:uiPriority w:val="9"/>
    <w:pPr>
      <w:keepNext/>
      <w:keepLines/>
      <w:spacing w:before="280" w:after="290" w:line="376" w:lineRule="auto"/>
      <w:outlineLvl w:val="3"/>
    </w:pPr>
    <w:rPr>
      <w:rFonts w:ascii="Cambria" w:hAnsi="Cambria"/>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unhideWhenUsed/>
    <w:qFormat/>
    <w:uiPriority w:val="0"/>
    <w:pPr>
      <w:ind w:firstLine="420" w:firstLineChars="200"/>
    </w:pPr>
    <w:rPr>
      <w:rFonts w:ascii="Calibri" w:hAnsi="Calibri"/>
      <w:szCs w:val="2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link w:val="18"/>
    <w:qFormat/>
    <w:uiPriority w:val="0"/>
    <w:pP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0">
    <w:name w:val="Title"/>
    <w:basedOn w:val="1"/>
    <w:next w:val="1"/>
    <w:unhideWhenUsed/>
    <w:qFormat/>
    <w:uiPriority w:val="99"/>
    <w:pPr>
      <w:spacing w:before="240" w:after="60"/>
      <w:jc w:val="center"/>
      <w:outlineLvl w:val="0"/>
    </w:pPr>
    <w:rPr>
      <w:rFonts w:hint="eastAsia" w:ascii="Cambria" w:hAnsi="Cambria"/>
      <w:b/>
      <w:sz w:val="32"/>
    </w:rPr>
  </w:style>
  <w:style w:type="character" w:styleId="13">
    <w:name w:val="Strong"/>
    <w:basedOn w:val="12"/>
    <w:qFormat/>
    <w:uiPriority w:val="0"/>
    <w:rPr>
      <w:b/>
    </w:rPr>
  </w:style>
  <w:style w:type="character" w:customStyle="1" w:styleId="14">
    <w:name w:val="样式 仿宋 黑色"/>
    <w:qFormat/>
    <w:uiPriority w:val="0"/>
    <w:rPr>
      <w:rFonts w:hint="eastAsia" w:ascii="仿宋" w:hAnsi="仿宋" w:eastAsia="方正仿宋_GBK"/>
      <w:color w:val="000000"/>
      <w:kern w:val="0"/>
    </w:rPr>
  </w:style>
  <w:style w:type="character" w:customStyle="1" w:styleId="15">
    <w:name w:val="正文文本 (2)_"/>
    <w:basedOn w:val="12"/>
    <w:link w:val="16"/>
    <w:unhideWhenUsed/>
    <w:qFormat/>
    <w:uiPriority w:val="99"/>
    <w:rPr>
      <w:rFonts w:hint="eastAsia" w:ascii="宋体" w:hAnsi="宋体" w:eastAsia="宋体"/>
      <w:spacing w:val="20"/>
      <w:sz w:val="30"/>
    </w:rPr>
  </w:style>
  <w:style w:type="paragraph" w:customStyle="1" w:styleId="16">
    <w:name w:val="正文文本 (2)"/>
    <w:basedOn w:val="1"/>
    <w:link w:val="15"/>
    <w:unhideWhenUsed/>
    <w:qFormat/>
    <w:uiPriority w:val="99"/>
    <w:pPr>
      <w:shd w:val="clear" w:color="auto" w:fill="FFFFFF"/>
      <w:spacing w:line="557" w:lineRule="exact"/>
      <w:jc w:val="distribute"/>
    </w:pPr>
    <w:rPr>
      <w:rFonts w:hint="eastAsia" w:ascii="宋体" w:hAnsi="宋体"/>
      <w:spacing w:val="20"/>
      <w:sz w:val="30"/>
    </w:rPr>
  </w:style>
  <w:style w:type="paragraph" w:styleId="17">
    <w:name w:val="List Paragraph"/>
    <w:basedOn w:val="1"/>
    <w:qFormat/>
    <w:uiPriority w:val="34"/>
    <w:pPr>
      <w:ind w:firstLine="420" w:firstLineChars="200"/>
    </w:pPr>
  </w:style>
  <w:style w:type="character" w:customStyle="1" w:styleId="18">
    <w:name w:val="页眉 字符"/>
    <w:basedOn w:val="12"/>
    <w:link w:val="8"/>
    <w:qFormat/>
    <w:uiPriority w:val="0"/>
    <w:rPr>
      <w:kern w:val="2"/>
      <w:sz w:val="18"/>
      <w:szCs w:val="18"/>
    </w:rPr>
  </w:style>
  <w:style w:type="character" w:customStyle="1" w:styleId="19">
    <w:name w:val="font31"/>
    <w:basedOn w:val="12"/>
    <w:qFormat/>
    <w:uiPriority w:val="0"/>
    <w:rPr>
      <w:rFonts w:ascii="仿宋_GB2312" w:eastAsia="仿宋_GB2312" w:cs="仿宋_GB2312"/>
      <w:color w:val="000000"/>
      <w:sz w:val="22"/>
      <w:szCs w:val="22"/>
      <w:u w:val="none"/>
    </w:rPr>
  </w:style>
  <w:style w:type="character" w:customStyle="1" w:styleId="20">
    <w:name w:val="font21"/>
    <w:basedOn w:val="12"/>
    <w:qFormat/>
    <w:uiPriority w:val="0"/>
    <w:rPr>
      <w:rFonts w:hint="default" w:ascii="Times New Roman" w:hAnsi="Times New Roman" w:cs="Times New Roman"/>
      <w:color w:val="000000"/>
      <w:sz w:val="22"/>
      <w:szCs w:val="22"/>
      <w:u w:val="none"/>
    </w:rPr>
  </w:style>
  <w:style w:type="character" w:customStyle="1" w:styleId="21">
    <w:name w:val="font51"/>
    <w:basedOn w:val="12"/>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1462</Words>
  <Characters>1497</Characters>
  <Lines>60</Lines>
  <Paragraphs>16</Paragraphs>
  <TotalTime>2</TotalTime>
  <ScaleCrop>false</ScaleCrop>
  <LinksUpToDate>false</LinksUpToDate>
  <CharactersWithSpaces>1500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2022-05-07T16:28:00Z</dcterms:created>
  <dc:creator>周报春</dc:creator>
  <cp:lastModifiedBy>郭辉</cp:lastModifiedBy>
  <cp:lastPrinted>2023-12-11T16:01:00Z</cp:lastPrinted>
  <dcterms:modified xsi:type="dcterms:W3CDTF">2024-11-06T07:13:49Z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24E750F81F11413FA1757F3D60429268_13</vt:lpwstr>
  </property>
</Properties>
</file>